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61" w:rsidRDefault="00DD3661" w:rsidP="00DD3661">
      <w:pPr>
        <w:spacing w:after="0"/>
        <w:rPr>
          <w:rFonts w:ascii="Cambria" w:hAnsi="Cambria"/>
        </w:rPr>
      </w:pPr>
    </w:p>
    <w:p w:rsidR="00DD3661" w:rsidRDefault="00DD3661" w:rsidP="00DD3661">
      <w:pPr>
        <w:spacing w:after="0"/>
        <w:rPr>
          <w:rFonts w:ascii="Cambria" w:hAnsi="Cambria"/>
        </w:rPr>
      </w:pPr>
    </w:p>
    <w:p w:rsidR="00D35B94" w:rsidRDefault="00A52DDC" w:rsidP="00A52DDC">
      <w:pPr>
        <w:spacing w:after="0"/>
        <w:jc w:val="center"/>
        <w:rPr>
          <w:b/>
          <w:color w:val="3FA0DB" w:themeColor="accent2" w:themeShade="BF"/>
          <w:sz w:val="32"/>
        </w:rPr>
      </w:pPr>
      <w:r w:rsidRPr="00D35B94">
        <w:rPr>
          <w:b/>
          <w:color w:val="3FA0DB" w:themeColor="accent2" w:themeShade="BF"/>
          <w:sz w:val="32"/>
        </w:rPr>
        <w:t xml:space="preserve">Assessing the Attitudes and Actions of Pediatric Dentists Toward Childhood Obesity </w:t>
      </w:r>
    </w:p>
    <w:p w:rsidR="00A52DDC" w:rsidRPr="00D35B94" w:rsidRDefault="00A52DDC" w:rsidP="00A52DDC">
      <w:pPr>
        <w:spacing w:after="0"/>
        <w:jc w:val="center"/>
        <w:rPr>
          <w:b/>
          <w:color w:val="3FA0DB" w:themeColor="accent2" w:themeShade="BF"/>
          <w:sz w:val="32"/>
        </w:rPr>
      </w:pPr>
      <w:r w:rsidRPr="00D35B94">
        <w:rPr>
          <w:b/>
          <w:color w:val="3FA0DB" w:themeColor="accent2" w:themeShade="BF"/>
          <w:sz w:val="32"/>
        </w:rPr>
        <w:t>and Sugar-Sweetened Beverages</w:t>
      </w:r>
    </w:p>
    <w:p w:rsidR="00A52DDC" w:rsidRPr="00A52DDC" w:rsidRDefault="00A52DDC" w:rsidP="00A52DDC">
      <w:pPr>
        <w:spacing w:after="0"/>
        <w:jc w:val="center"/>
        <w:rPr>
          <w:b/>
          <w:color w:val="3FA0DB" w:themeColor="accent2" w:themeShade="BF"/>
        </w:rPr>
      </w:pPr>
    </w:p>
    <w:p w:rsidR="00A52DDC" w:rsidRPr="00D35B94" w:rsidRDefault="00A52DDC" w:rsidP="00A52DDC">
      <w:pPr>
        <w:spacing w:after="0"/>
        <w:jc w:val="center"/>
        <w:rPr>
          <w:b/>
          <w:color w:val="3FA0DB" w:themeColor="accent2" w:themeShade="BF"/>
          <w:sz w:val="24"/>
        </w:rPr>
      </w:pPr>
      <w:r w:rsidRPr="00D35B94">
        <w:rPr>
          <w:b/>
          <w:color w:val="3FA0DB" w:themeColor="accent2" w:themeShade="BF"/>
          <w:sz w:val="24"/>
        </w:rPr>
        <w:t>Robin Wright, PhD and Paul S. Casamassimo, DDS, MS</w:t>
      </w:r>
    </w:p>
    <w:p w:rsidR="00A52DDC" w:rsidRPr="00D35B94" w:rsidRDefault="00A52DDC" w:rsidP="00A52DDC">
      <w:pPr>
        <w:spacing w:after="0"/>
        <w:jc w:val="center"/>
        <w:rPr>
          <w:b/>
          <w:color w:val="3FA0DB" w:themeColor="accent2" w:themeShade="BF"/>
          <w:sz w:val="24"/>
        </w:rPr>
      </w:pPr>
      <w:r w:rsidRPr="00D35B94">
        <w:rPr>
          <w:b/>
          <w:color w:val="3FA0DB" w:themeColor="accent2" w:themeShade="BF"/>
          <w:sz w:val="24"/>
        </w:rPr>
        <w:t>Pediatric Oral Health Research and Policy Center</w:t>
      </w:r>
    </w:p>
    <w:p w:rsidR="00A52DDC" w:rsidRDefault="00A52DDC" w:rsidP="00A52DDC">
      <w:pPr>
        <w:spacing w:after="0"/>
        <w:rPr>
          <w:rFonts w:ascii="Georgia" w:hAnsi="Georgia"/>
        </w:rPr>
      </w:pPr>
    </w:p>
    <w:p w:rsidR="00D35B94" w:rsidRDefault="00F468AB" w:rsidP="00A52DDC">
      <w:pPr>
        <w:spacing w:after="0"/>
        <w:rPr>
          <w:rFonts w:ascii="Arial" w:hAnsi="Arial" w:cs="Arial"/>
        </w:rPr>
      </w:pPr>
      <w:r w:rsidRPr="00D35B94">
        <w:rPr>
          <w:rFonts w:asciiTheme="majorHAnsi" w:hAnsiTheme="majorHAnsi" w:cs="Arial"/>
          <w:b/>
          <w:noProof/>
          <w:color w:val="3FA0DB" w:themeColor="accent2" w:themeShade="BF"/>
          <w:sz w:val="28"/>
        </w:rPr>
        <w:drawing>
          <wp:anchor distT="0" distB="0" distL="114300" distR="114300" simplePos="0" relativeHeight="251658240" behindDoc="0" locked="0" layoutInCell="1" allowOverlap="1" wp14:anchorId="4A120ACA" wp14:editId="3134B10A">
            <wp:simplePos x="0" y="0"/>
            <wp:positionH relativeFrom="column">
              <wp:posOffset>3800475</wp:posOffset>
            </wp:positionH>
            <wp:positionV relativeFrom="page">
              <wp:posOffset>2971800</wp:posOffset>
            </wp:positionV>
            <wp:extent cx="1733550" cy="2800350"/>
            <wp:effectExtent l="95250" t="95250" r="95250" b="9525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2800350"/>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A52DDC" w:rsidRPr="00D35B94" w:rsidRDefault="00A52DDC" w:rsidP="00A52DDC">
      <w:pPr>
        <w:spacing w:after="0"/>
        <w:rPr>
          <w:rFonts w:asciiTheme="majorHAnsi" w:hAnsiTheme="majorHAnsi" w:cs="Arial"/>
          <w:b/>
        </w:rPr>
      </w:pPr>
      <w:r w:rsidRPr="00D35B94">
        <w:rPr>
          <w:rFonts w:asciiTheme="majorHAnsi" w:hAnsiTheme="majorHAnsi" w:cs="Arial"/>
          <w:b/>
          <w:color w:val="3FA0DB" w:themeColor="accent2" w:themeShade="BF"/>
          <w:sz w:val="28"/>
        </w:rPr>
        <w:t>Purpose</w:t>
      </w:r>
    </w:p>
    <w:p w:rsidR="00A52DDC" w:rsidRPr="00D35B94" w:rsidRDefault="00A52DDC" w:rsidP="00A52DDC">
      <w:pPr>
        <w:spacing w:after="0"/>
        <w:rPr>
          <w:rFonts w:ascii="Arial" w:hAnsi="Arial" w:cs="Arial"/>
          <w:i/>
        </w:rPr>
      </w:pPr>
      <w:r w:rsidRPr="00D35B94">
        <w:rPr>
          <w:rFonts w:ascii="Arial" w:hAnsi="Arial" w:cs="Arial"/>
        </w:rPr>
        <w:t>The purpose of the study was to determine the attitudes, current behaviors, future intentions, and perceived barriers of pediatric dentists regarding providing obesity-related information and other interventions to the parents of child patients, as well as providing information and other interventions about the consumption of sugar-sweetened beverages.</w:t>
      </w:r>
    </w:p>
    <w:p w:rsidR="00A52DDC" w:rsidRDefault="00A52DDC" w:rsidP="00A52DDC">
      <w:pPr>
        <w:spacing w:after="0"/>
        <w:rPr>
          <w:rFonts w:ascii="Arial" w:hAnsi="Arial" w:cs="Arial"/>
        </w:rPr>
      </w:pPr>
    </w:p>
    <w:p w:rsidR="00A52DDC" w:rsidRPr="00D35B94" w:rsidRDefault="00A52DDC" w:rsidP="00A52DDC">
      <w:pPr>
        <w:spacing w:after="0"/>
        <w:rPr>
          <w:rFonts w:asciiTheme="majorHAnsi" w:hAnsiTheme="majorHAnsi" w:cs="Arial"/>
          <w:b/>
          <w:color w:val="3FA0DB" w:themeColor="accent2" w:themeShade="BF"/>
          <w:sz w:val="28"/>
        </w:rPr>
      </w:pPr>
      <w:r w:rsidRPr="00D35B94">
        <w:rPr>
          <w:rFonts w:asciiTheme="majorHAnsi" w:hAnsiTheme="majorHAnsi" w:cs="Arial"/>
          <w:b/>
          <w:color w:val="3FA0DB" w:themeColor="accent2" w:themeShade="BF"/>
          <w:sz w:val="28"/>
        </w:rPr>
        <w:t>Method</w:t>
      </w:r>
    </w:p>
    <w:p w:rsidR="00A52DDC" w:rsidRPr="00D35B94" w:rsidRDefault="00A52DDC" w:rsidP="00A52DDC">
      <w:pPr>
        <w:spacing w:after="0"/>
        <w:rPr>
          <w:rFonts w:ascii="Arial" w:hAnsi="Arial" w:cs="Arial"/>
        </w:rPr>
      </w:pPr>
      <w:r w:rsidRPr="00D35B94">
        <w:rPr>
          <w:rFonts w:ascii="Arial" w:hAnsi="Arial" w:cs="Arial"/>
        </w:rPr>
        <w:t>The American Academy of Pediatric Dentistry, in conjunction with Nationwide Children’s Hospital, conducted online electronic survey</w:t>
      </w:r>
      <w:r w:rsidR="00232EA6">
        <w:rPr>
          <w:rFonts w:ascii="Arial" w:hAnsi="Arial" w:cs="Arial"/>
        </w:rPr>
        <w:t>s with a convenience sample</w:t>
      </w:r>
      <w:r w:rsidRPr="00D35B94">
        <w:rPr>
          <w:rFonts w:ascii="Arial" w:hAnsi="Arial" w:cs="Arial"/>
        </w:rPr>
        <w:t xml:space="preserve"> of approximately 6,400 pediatric dentists during the spring and summer of 2016. </w:t>
      </w:r>
    </w:p>
    <w:p w:rsidR="00A52DDC" w:rsidRDefault="00A52DDC" w:rsidP="00A52DDC">
      <w:pPr>
        <w:spacing w:after="0"/>
        <w:rPr>
          <w:rFonts w:ascii="Arial" w:hAnsi="Arial" w:cs="Arial"/>
          <w:i/>
        </w:rPr>
      </w:pPr>
    </w:p>
    <w:p w:rsidR="00A52DDC" w:rsidRPr="00D35B94" w:rsidRDefault="00A52DDC" w:rsidP="00A52DDC">
      <w:pPr>
        <w:spacing w:after="0"/>
        <w:rPr>
          <w:rFonts w:asciiTheme="majorHAnsi" w:hAnsiTheme="majorHAnsi" w:cs="Arial"/>
          <w:b/>
          <w:color w:val="3FA0DB" w:themeColor="accent2" w:themeShade="BF"/>
          <w:sz w:val="28"/>
        </w:rPr>
      </w:pPr>
      <w:r w:rsidRPr="00D35B94">
        <w:rPr>
          <w:rFonts w:asciiTheme="majorHAnsi" w:hAnsiTheme="majorHAnsi" w:cs="Arial"/>
          <w:b/>
          <w:color w:val="3FA0DB" w:themeColor="accent2" w:themeShade="BF"/>
          <w:sz w:val="28"/>
        </w:rPr>
        <w:t>Key Points</w:t>
      </w:r>
    </w:p>
    <w:p w:rsidR="00A52DDC" w:rsidRPr="00D35B94" w:rsidRDefault="00A52DDC" w:rsidP="00D35B94">
      <w:pPr>
        <w:pStyle w:val="ListParagraph"/>
        <w:numPr>
          <w:ilvl w:val="0"/>
          <w:numId w:val="3"/>
        </w:numPr>
        <w:spacing w:after="0"/>
        <w:ind w:left="360"/>
        <w:rPr>
          <w:rFonts w:ascii="Arial" w:hAnsi="Arial" w:cs="Arial"/>
          <w:color w:val="333333"/>
          <w:shd w:val="clear" w:color="auto" w:fill="FFFFFF"/>
        </w:rPr>
      </w:pPr>
      <w:r w:rsidRPr="00D35B94">
        <w:rPr>
          <w:rFonts w:ascii="Arial" w:hAnsi="Arial" w:cs="Arial"/>
        </w:rPr>
        <w:t>In 2012, 17 percent of children ages 2</w:t>
      </w:r>
      <w:r w:rsidR="00232EA6">
        <w:rPr>
          <w:rFonts w:ascii="Arial" w:hAnsi="Arial" w:cs="Arial"/>
        </w:rPr>
        <w:t xml:space="preserve"> to </w:t>
      </w:r>
      <w:r w:rsidRPr="00D35B94">
        <w:rPr>
          <w:rFonts w:ascii="Arial" w:hAnsi="Arial" w:cs="Arial"/>
        </w:rPr>
        <w:t>18 were obese, a</w:t>
      </w:r>
      <w:r w:rsidRPr="00D35B94">
        <w:rPr>
          <w:rFonts w:ascii="Arial" w:hAnsi="Arial" w:cs="Arial"/>
          <w:color w:val="333333"/>
          <w:shd w:val="clear" w:color="auto" w:fill="FFFFFF"/>
        </w:rPr>
        <w:t>bout 32 percent were either overweight or obese, and 8 percent of infants and toddlers had high weight for recumbent length.</w:t>
      </w:r>
    </w:p>
    <w:p w:rsidR="00A52DDC" w:rsidRPr="00D35B94" w:rsidRDefault="00A52DDC" w:rsidP="00D35B94">
      <w:pPr>
        <w:pStyle w:val="ListParagraph"/>
        <w:numPr>
          <w:ilvl w:val="0"/>
          <w:numId w:val="3"/>
        </w:numPr>
        <w:spacing w:after="0"/>
        <w:ind w:left="360"/>
        <w:rPr>
          <w:rFonts w:ascii="Arial" w:hAnsi="Arial" w:cs="Arial"/>
        </w:rPr>
      </w:pPr>
      <w:r w:rsidRPr="00D35B94">
        <w:rPr>
          <w:rFonts w:ascii="Arial" w:hAnsi="Arial" w:cs="Arial"/>
        </w:rPr>
        <w:t>Sugar-sweetened beverages (SSBs) are the single largest category of ca</w:t>
      </w:r>
      <w:r w:rsidR="00232EA6">
        <w:rPr>
          <w:rFonts w:ascii="Arial" w:hAnsi="Arial" w:cs="Arial"/>
        </w:rPr>
        <w:t xml:space="preserve">loric intake in children ages 2 to </w:t>
      </w:r>
      <w:r w:rsidRPr="00D35B94">
        <w:rPr>
          <w:rFonts w:ascii="Arial" w:hAnsi="Arial" w:cs="Arial"/>
        </w:rPr>
        <w:t>18, providing nearly one-quarter of empty calories in their average daily diet.</w:t>
      </w:r>
    </w:p>
    <w:p w:rsidR="00A52DDC" w:rsidRPr="00D35B94" w:rsidRDefault="00A52DDC" w:rsidP="00D35B94">
      <w:pPr>
        <w:pStyle w:val="ListParagraph"/>
        <w:numPr>
          <w:ilvl w:val="0"/>
          <w:numId w:val="3"/>
        </w:numPr>
        <w:spacing w:after="0"/>
        <w:ind w:left="360"/>
        <w:rPr>
          <w:rFonts w:ascii="Arial" w:hAnsi="Arial" w:cs="Arial"/>
        </w:rPr>
      </w:pPr>
      <w:r w:rsidRPr="00D35B94">
        <w:rPr>
          <w:rFonts w:ascii="Arial" w:hAnsi="Arial" w:cs="Arial"/>
        </w:rPr>
        <w:t>Oral health care providers have an excellent opportunity to promote healthy weight in children in view of their frequent contact with pediatric patients. More than 8 in 10 children ages 2 to 17 have a dental visit in a given year</w:t>
      </w:r>
    </w:p>
    <w:p w:rsidR="00A52DDC" w:rsidRPr="00D35B94" w:rsidRDefault="00A52DDC" w:rsidP="00D35B94">
      <w:pPr>
        <w:pStyle w:val="ListParagraph"/>
        <w:numPr>
          <w:ilvl w:val="0"/>
          <w:numId w:val="3"/>
        </w:numPr>
        <w:spacing w:after="0"/>
        <w:ind w:left="360"/>
        <w:rPr>
          <w:rFonts w:ascii="Arial" w:hAnsi="Arial" w:cs="Arial"/>
        </w:rPr>
      </w:pPr>
      <w:r w:rsidRPr="00D35B94">
        <w:rPr>
          <w:rFonts w:ascii="Arial" w:hAnsi="Arial" w:cs="Arial"/>
        </w:rPr>
        <w:t xml:space="preserve">17 percent of pediatric dentists </w:t>
      </w:r>
      <w:r w:rsidR="00232EA6">
        <w:rPr>
          <w:rFonts w:ascii="Arial" w:hAnsi="Arial" w:cs="Arial"/>
        </w:rPr>
        <w:t xml:space="preserve">surveyed </w:t>
      </w:r>
      <w:r w:rsidRPr="00D35B94">
        <w:rPr>
          <w:rFonts w:ascii="Arial" w:hAnsi="Arial" w:cs="Arial"/>
        </w:rPr>
        <w:t xml:space="preserve">stated they currently offer childhood obesity information or other healthy weight interventions in their practices. </w:t>
      </w:r>
    </w:p>
    <w:p w:rsidR="005A0F83" w:rsidRPr="003413D6" w:rsidRDefault="00A52DDC" w:rsidP="005A0F83">
      <w:pPr>
        <w:pStyle w:val="ListParagraph"/>
        <w:numPr>
          <w:ilvl w:val="0"/>
          <w:numId w:val="3"/>
        </w:numPr>
        <w:spacing w:after="0"/>
        <w:ind w:left="360"/>
        <w:rPr>
          <w:rFonts w:ascii="Arial" w:hAnsi="Arial" w:cs="Arial"/>
        </w:rPr>
        <w:sectPr w:rsidR="005A0F83" w:rsidRPr="003413D6" w:rsidSect="00327196">
          <w:headerReference w:type="first" r:id="rId8"/>
          <w:footerReference w:type="first" r:id="rId9"/>
          <w:pgSz w:w="12240" w:h="15840" w:code="1"/>
          <w:pgMar w:top="1800" w:right="1440" w:bottom="1800" w:left="1440" w:header="720" w:footer="1440" w:gutter="0"/>
          <w:paperSrc w:first="259" w:other="259"/>
          <w:cols w:space="720"/>
          <w:titlePg/>
          <w:docGrid w:linePitch="360"/>
        </w:sectPr>
      </w:pPr>
      <w:r w:rsidRPr="00D35B94">
        <w:rPr>
          <w:rFonts w:ascii="Arial" w:hAnsi="Arial" w:cs="Arial"/>
        </w:rPr>
        <w:t>The services offered most frequently were weighing patients and measuring their height, noting in the chart if a child showed signs of obesity, and talking to parents if a child appeared overweight or obese.</w:t>
      </w:r>
    </w:p>
    <w:p w:rsidR="00F468AB" w:rsidRPr="00D35B94" w:rsidRDefault="00F468AB" w:rsidP="00F468AB">
      <w:pPr>
        <w:pStyle w:val="ListParagraph"/>
        <w:numPr>
          <w:ilvl w:val="0"/>
          <w:numId w:val="3"/>
        </w:numPr>
        <w:spacing w:after="0"/>
        <w:ind w:left="360"/>
        <w:rPr>
          <w:rFonts w:ascii="Arial" w:hAnsi="Arial" w:cs="Arial"/>
        </w:rPr>
      </w:pPr>
      <w:r w:rsidRPr="00D35B94">
        <w:rPr>
          <w:rFonts w:ascii="Arial" w:hAnsi="Arial" w:cs="Arial"/>
        </w:rPr>
        <w:t xml:space="preserve">Of </w:t>
      </w:r>
      <w:r>
        <w:rPr>
          <w:rFonts w:ascii="Arial" w:hAnsi="Arial" w:cs="Arial"/>
        </w:rPr>
        <w:t>pediatric dentist respondents</w:t>
      </w:r>
      <w:r w:rsidRPr="00D35B94">
        <w:rPr>
          <w:rFonts w:ascii="Arial" w:hAnsi="Arial" w:cs="Arial"/>
        </w:rPr>
        <w:t xml:space="preserve"> not offering obesity interventions, 67 percent said they were interested in establishing a plan to advise parents on healthy weight goals for children.</w:t>
      </w:r>
    </w:p>
    <w:p w:rsidR="00232EA6" w:rsidRDefault="00232EA6">
      <w:pPr>
        <w:rPr>
          <w:rFonts w:asciiTheme="majorHAnsi" w:hAnsiTheme="majorHAnsi" w:cs="Arial"/>
          <w:b/>
          <w:color w:val="3FA0DB" w:themeColor="accent2" w:themeShade="BF"/>
          <w:sz w:val="28"/>
        </w:rPr>
      </w:pPr>
      <w:r>
        <w:rPr>
          <w:rFonts w:asciiTheme="majorHAnsi" w:hAnsiTheme="majorHAnsi" w:cs="Arial"/>
          <w:b/>
          <w:color w:val="3FA0DB" w:themeColor="accent2" w:themeShade="BF"/>
          <w:sz w:val="28"/>
        </w:rPr>
        <w:br w:type="page"/>
      </w:r>
    </w:p>
    <w:p w:rsidR="00232EA6" w:rsidRPr="00D35B94" w:rsidRDefault="00232EA6" w:rsidP="00232EA6">
      <w:pPr>
        <w:spacing w:after="0"/>
        <w:rPr>
          <w:rFonts w:asciiTheme="majorHAnsi" w:hAnsiTheme="majorHAnsi" w:cs="Arial"/>
          <w:b/>
          <w:color w:val="3FA0DB" w:themeColor="accent2" w:themeShade="BF"/>
          <w:sz w:val="28"/>
        </w:rPr>
      </w:pPr>
      <w:r w:rsidRPr="00D35B94">
        <w:rPr>
          <w:rFonts w:asciiTheme="majorHAnsi" w:hAnsiTheme="majorHAnsi" w:cs="Arial"/>
          <w:b/>
          <w:color w:val="3FA0DB" w:themeColor="accent2" w:themeShade="BF"/>
          <w:sz w:val="28"/>
        </w:rPr>
        <w:lastRenderedPageBreak/>
        <w:t>Key Points</w:t>
      </w:r>
      <w:r>
        <w:rPr>
          <w:rFonts w:asciiTheme="majorHAnsi" w:hAnsiTheme="majorHAnsi" w:cs="Arial"/>
          <w:b/>
          <w:color w:val="3FA0DB" w:themeColor="accent2" w:themeShade="BF"/>
          <w:sz w:val="28"/>
        </w:rPr>
        <w:t>, Continued</w:t>
      </w:r>
    </w:p>
    <w:p w:rsidR="00A52DDC" w:rsidRPr="00D35B94" w:rsidRDefault="00A52DDC" w:rsidP="00D35B94">
      <w:pPr>
        <w:pStyle w:val="ListParagraph"/>
        <w:numPr>
          <w:ilvl w:val="0"/>
          <w:numId w:val="3"/>
        </w:numPr>
        <w:spacing w:after="0"/>
        <w:ind w:left="360"/>
        <w:rPr>
          <w:rFonts w:ascii="Arial" w:hAnsi="Arial" w:cs="Arial"/>
        </w:rPr>
      </w:pPr>
      <w:r w:rsidRPr="00D35B94">
        <w:rPr>
          <w:rFonts w:ascii="Arial" w:hAnsi="Arial" w:cs="Arial"/>
        </w:rPr>
        <w:t xml:space="preserve">Nearly 94 percent of pediatric dentists said they currently offer information or other interventions on the consumption of SSBs. </w:t>
      </w:r>
    </w:p>
    <w:p w:rsidR="00A52DDC" w:rsidRPr="00D35B94" w:rsidRDefault="00A52DDC" w:rsidP="00D35B94">
      <w:pPr>
        <w:pStyle w:val="ListParagraph"/>
        <w:numPr>
          <w:ilvl w:val="0"/>
          <w:numId w:val="3"/>
        </w:numPr>
        <w:spacing w:after="0"/>
        <w:ind w:left="360"/>
        <w:rPr>
          <w:rFonts w:ascii="Arial" w:hAnsi="Arial" w:cs="Arial"/>
        </w:rPr>
      </w:pPr>
      <w:r w:rsidRPr="00D35B94">
        <w:rPr>
          <w:rFonts w:ascii="Arial" w:hAnsi="Arial" w:cs="Arial"/>
        </w:rPr>
        <w:t xml:space="preserve">The services most likely to be provided were talking to parents about SSBs if a child is at risk for caries, noting caries-risk status in the patient chart, and providing educational materials on the consumption of SSBs. </w:t>
      </w:r>
    </w:p>
    <w:p w:rsidR="00A52DDC" w:rsidRPr="00D35B94" w:rsidRDefault="00232EA6" w:rsidP="00D35B94">
      <w:pPr>
        <w:pStyle w:val="ListParagraph"/>
        <w:numPr>
          <w:ilvl w:val="0"/>
          <w:numId w:val="3"/>
        </w:numPr>
        <w:spacing w:after="0"/>
        <w:ind w:left="360"/>
        <w:rPr>
          <w:rFonts w:ascii="Arial" w:hAnsi="Arial" w:cs="Arial"/>
        </w:rPr>
      </w:pPr>
      <w:r>
        <w:rPr>
          <w:rFonts w:ascii="Arial" w:hAnsi="Arial" w:cs="Arial"/>
        </w:rPr>
        <w:t xml:space="preserve">Nearly </w:t>
      </w:r>
      <w:r w:rsidR="00A52DDC" w:rsidRPr="00D35B94">
        <w:rPr>
          <w:rFonts w:ascii="Arial" w:hAnsi="Arial" w:cs="Arial"/>
        </w:rPr>
        <w:t xml:space="preserve">88 percent of pediatric dentists agreed they would be </w:t>
      </w:r>
      <w:r>
        <w:rPr>
          <w:rFonts w:ascii="Arial" w:hAnsi="Arial" w:cs="Arial"/>
        </w:rPr>
        <w:t xml:space="preserve">more </w:t>
      </w:r>
      <w:r w:rsidR="00A52DDC" w:rsidRPr="00D35B94">
        <w:rPr>
          <w:rFonts w:ascii="Arial" w:hAnsi="Arial" w:cs="Arial"/>
        </w:rPr>
        <w:t>interested in advising parents about weight management if there were a clearer clinical link between obesity and dental disease</w:t>
      </w:r>
      <w:r>
        <w:rPr>
          <w:rFonts w:ascii="Arial" w:hAnsi="Arial" w:cs="Arial"/>
        </w:rPr>
        <w:t>.</w:t>
      </w:r>
      <w:r w:rsidR="00A52DDC" w:rsidRPr="00D35B94">
        <w:rPr>
          <w:rFonts w:ascii="Arial" w:hAnsi="Arial" w:cs="Arial"/>
        </w:rPr>
        <w:t xml:space="preserve"> </w:t>
      </w:r>
    </w:p>
    <w:p w:rsidR="00A52DDC" w:rsidRPr="00D35B94" w:rsidRDefault="00A52DDC" w:rsidP="00D35B94">
      <w:pPr>
        <w:pStyle w:val="ListParagraph"/>
        <w:numPr>
          <w:ilvl w:val="0"/>
          <w:numId w:val="3"/>
        </w:numPr>
        <w:spacing w:after="0"/>
        <w:ind w:left="360"/>
        <w:rPr>
          <w:rFonts w:ascii="Arial" w:hAnsi="Arial" w:cs="Arial"/>
        </w:rPr>
      </w:pPr>
      <w:r w:rsidRPr="00D35B94">
        <w:rPr>
          <w:rFonts w:ascii="Arial" w:hAnsi="Arial" w:cs="Arial"/>
        </w:rPr>
        <w:t xml:space="preserve">Only 14 percent of </w:t>
      </w:r>
      <w:r w:rsidR="00232EA6">
        <w:rPr>
          <w:rFonts w:ascii="Arial" w:hAnsi="Arial" w:cs="Arial"/>
        </w:rPr>
        <w:t xml:space="preserve">pediatric dentist </w:t>
      </w:r>
      <w:r w:rsidRPr="00D35B94">
        <w:rPr>
          <w:rFonts w:ascii="Arial" w:hAnsi="Arial" w:cs="Arial"/>
        </w:rPr>
        <w:t xml:space="preserve">respondents agreed that parents are receptive to obesity counseling in the dental office, while 81 percent think parents are receptive to advice about consumption of SSBs. </w:t>
      </w:r>
    </w:p>
    <w:p w:rsidR="00A52DDC" w:rsidRPr="00D35B94" w:rsidRDefault="00A52DDC" w:rsidP="00D35B94">
      <w:pPr>
        <w:pStyle w:val="ListParagraph"/>
        <w:numPr>
          <w:ilvl w:val="0"/>
          <w:numId w:val="3"/>
        </w:numPr>
        <w:spacing w:after="0"/>
        <w:ind w:left="360"/>
        <w:rPr>
          <w:rFonts w:ascii="Arial" w:hAnsi="Arial" w:cs="Arial"/>
        </w:rPr>
      </w:pPr>
      <w:r w:rsidRPr="00D35B94">
        <w:rPr>
          <w:rFonts w:ascii="Arial" w:hAnsi="Arial" w:cs="Arial"/>
        </w:rPr>
        <w:t>Just 9 percent of the pediatric dentists surveyed had been asked for advice from parents about obesity and maintaining a healthy weight for their child, while 85 percent had been asked for advice about SSBs.</w:t>
      </w:r>
    </w:p>
    <w:p w:rsidR="00A52DDC" w:rsidRPr="00D35B94" w:rsidRDefault="00A52DDC" w:rsidP="00D35B94">
      <w:pPr>
        <w:pStyle w:val="ListParagraph"/>
        <w:numPr>
          <w:ilvl w:val="0"/>
          <w:numId w:val="3"/>
        </w:numPr>
        <w:spacing w:after="0"/>
        <w:ind w:left="360"/>
        <w:rPr>
          <w:rFonts w:ascii="Arial" w:hAnsi="Arial" w:cs="Arial"/>
        </w:rPr>
      </w:pPr>
      <w:r w:rsidRPr="00D35B94">
        <w:rPr>
          <w:rFonts w:ascii="Arial" w:hAnsi="Arial" w:cs="Arial"/>
        </w:rPr>
        <w:t>Concerns about parent reactions to weight management interventions were the chief barriers to offering obesity-related counseling, including a fear of offending the parent, appearing judgmental and creating parent dissatisfaction.</w:t>
      </w:r>
    </w:p>
    <w:p w:rsidR="00232EA6" w:rsidRDefault="00232EA6" w:rsidP="00232EA6">
      <w:pPr>
        <w:pStyle w:val="ListParagraph"/>
        <w:numPr>
          <w:ilvl w:val="0"/>
          <w:numId w:val="3"/>
        </w:numPr>
        <w:spacing w:after="0"/>
        <w:ind w:left="360"/>
        <w:rPr>
          <w:rFonts w:ascii="Arial" w:hAnsi="Arial" w:cs="Arial"/>
        </w:rPr>
      </w:pPr>
      <w:r>
        <w:rPr>
          <w:rFonts w:ascii="Arial" w:hAnsi="Arial" w:cs="Arial"/>
        </w:rPr>
        <w:t>Other than expected parent reactions, t</w:t>
      </w:r>
      <w:r w:rsidR="00A52DDC" w:rsidRPr="00D35B94">
        <w:rPr>
          <w:rFonts w:ascii="Arial" w:hAnsi="Arial" w:cs="Arial"/>
        </w:rPr>
        <w:t xml:space="preserve">he most significant barriers to obesity counseling were ambiguous dietary recommendations about obesity, a lack of time in the daily clinical schedule, </w:t>
      </w:r>
      <w:r>
        <w:rPr>
          <w:rFonts w:ascii="Arial" w:hAnsi="Arial" w:cs="Arial"/>
        </w:rPr>
        <w:t xml:space="preserve">a </w:t>
      </w:r>
      <w:r w:rsidR="00A52DDC" w:rsidRPr="00D35B94">
        <w:rPr>
          <w:rFonts w:ascii="Arial" w:hAnsi="Arial" w:cs="Arial"/>
        </w:rPr>
        <w:t xml:space="preserve">lack of personal knowledge or trained personnel, and </w:t>
      </w:r>
      <w:r>
        <w:rPr>
          <w:rFonts w:ascii="Arial" w:hAnsi="Arial" w:cs="Arial"/>
        </w:rPr>
        <w:t xml:space="preserve">a </w:t>
      </w:r>
      <w:r w:rsidR="00A52DDC" w:rsidRPr="00D35B94">
        <w:rPr>
          <w:rFonts w:ascii="Arial" w:hAnsi="Arial" w:cs="Arial"/>
        </w:rPr>
        <w:t>lack of communication training or knowledge about how to start the conversation.</w:t>
      </w:r>
    </w:p>
    <w:p w:rsidR="00F468AB" w:rsidRDefault="00F468AB" w:rsidP="00A52DDC">
      <w:pPr>
        <w:spacing w:after="0"/>
        <w:rPr>
          <w:rFonts w:ascii="Arial" w:hAnsi="Arial" w:cs="Arial"/>
        </w:rPr>
      </w:pPr>
    </w:p>
    <w:p w:rsidR="00A52DDC" w:rsidRPr="00D35B94" w:rsidRDefault="005A0F83" w:rsidP="00A52DDC">
      <w:pPr>
        <w:spacing w:after="0"/>
        <w:rPr>
          <w:rFonts w:asciiTheme="majorHAnsi" w:hAnsiTheme="majorHAnsi" w:cs="Arial"/>
          <w:b/>
          <w:color w:val="3FA0DB" w:themeColor="accent2" w:themeShade="BF"/>
          <w:sz w:val="28"/>
        </w:rPr>
      </w:pPr>
      <w:r>
        <w:rPr>
          <w:rFonts w:asciiTheme="majorHAnsi" w:hAnsiTheme="majorHAnsi" w:cs="Arial"/>
          <w:b/>
          <w:noProof/>
          <w:color w:val="8FC8EA" w:themeColor="accent2"/>
          <w:sz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41275</wp:posOffset>
            </wp:positionV>
            <wp:extent cx="3048000" cy="2031365"/>
            <wp:effectExtent l="95250" t="95250" r="95250" b="1022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ds-with-soda-small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203136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A52DDC" w:rsidRPr="00D35B94">
        <w:rPr>
          <w:rFonts w:asciiTheme="majorHAnsi" w:hAnsiTheme="majorHAnsi" w:cs="Arial"/>
          <w:b/>
          <w:color w:val="3FA0DB" w:themeColor="accent2" w:themeShade="BF"/>
          <w:sz w:val="28"/>
        </w:rPr>
        <w:t>Summary</w:t>
      </w:r>
    </w:p>
    <w:p w:rsidR="00F468AB" w:rsidRDefault="00F468AB" w:rsidP="00DD3661">
      <w:pPr>
        <w:spacing w:after="0"/>
        <w:rPr>
          <w:rFonts w:ascii="Arial" w:hAnsi="Arial" w:cs="Arial"/>
        </w:rPr>
      </w:pPr>
    </w:p>
    <w:p w:rsidR="005A0F83" w:rsidRDefault="00A52DDC" w:rsidP="00DD3661">
      <w:pPr>
        <w:spacing w:after="0"/>
        <w:rPr>
          <w:rFonts w:ascii="Arial" w:hAnsi="Arial" w:cs="Arial"/>
          <w:color w:val="231F20"/>
          <w:spacing w:val="-2"/>
        </w:rPr>
      </w:pPr>
      <w:r w:rsidRPr="00D35B94">
        <w:rPr>
          <w:rFonts w:ascii="Arial" w:hAnsi="Arial" w:cs="Arial"/>
        </w:rPr>
        <w:t xml:space="preserve">Although more pediatric dentists </w:t>
      </w:r>
      <w:r w:rsidR="00232EA6">
        <w:rPr>
          <w:rFonts w:ascii="Arial" w:hAnsi="Arial" w:cs="Arial"/>
        </w:rPr>
        <w:t>reported</w:t>
      </w:r>
      <w:r w:rsidRPr="00D35B94">
        <w:rPr>
          <w:rFonts w:ascii="Arial" w:hAnsi="Arial" w:cs="Arial"/>
        </w:rPr>
        <w:t xml:space="preserve"> they offer childhood obesity interventions than in previous surveys, the low percentages suggest a child’s weight is seen as a medical rather than a dental issue.</w:t>
      </w:r>
      <w:r w:rsidRPr="00D35B94">
        <w:rPr>
          <w:rFonts w:ascii="Arial" w:hAnsi="Arial" w:cs="Arial"/>
          <w:color w:val="231F20"/>
          <w:spacing w:val="-2"/>
        </w:rPr>
        <w:t xml:space="preserve"> The vast majority of pediatric dentists provide interventions related to the consumption of SSBs, perceiving the issue as integral to their practice and the care of children. </w:t>
      </w:r>
    </w:p>
    <w:p w:rsidR="005A0F83" w:rsidRDefault="005A0F83" w:rsidP="00DD3661">
      <w:pPr>
        <w:spacing w:after="0"/>
        <w:rPr>
          <w:rFonts w:ascii="Arial" w:hAnsi="Arial" w:cs="Arial"/>
          <w:color w:val="231F20"/>
          <w:spacing w:val="-2"/>
        </w:rPr>
      </w:pPr>
    </w:p>
    <w:p w:rsidR="00F468AB" w:rsidRDefault="00F468AB" w:rsidP="00DD3661">
      <w:pPr>
        <w:spacing w:after="0"/>
        <w:rPr>
          <w:rFonts w:ascii="Arial" w:hAnsi="Arial" w:cs="Arial"/>
          <w:color w:val="231F20"/>
          <w:spacing w:val="-2"/>
        </w:rPr>
      </w:pPr>
    </w:p>
    <w:p w:rsidR="005A0F83" w:rsidRDefault="00A52DDC" w:rsidP="00DD3661">
      <w:pPr>
        <w:spacing w:after="0"/>
        <w:rPr>
          <w:rFonts w:ascii="Arial" w:hAnsi="Arial" w:cs="Arial"/>
        </w:rPr>
      </w:pPr>
      <w:bookmarkStart w:id="0" w:name="_GoBack"/>
      <w:bookmarkEnd w:id="0"/>
      <w:r w:rsidRPr="00D35B94">
        <w:rPr>
          <w:rFonts w:ascii="Arial" w:hAnsi="Arial" w:cs="Arial"/>
          <w:color w:val="231F20"/>
          <w:spacing w:val="-2"/>
        </w:rPr>
        <w:t>P</w:t>
      </w:r>
      <w:r w:rsidRPr="00D35B94">
        <w:rPr>
          <w:rFonts w:ascii="Arial" w:hAnsi="Arial" w:cs="Arial"/>
        </w:rPr>
        <w:t xml:space="preserve">referred intervention methods for obesity were chosen more for simplicity and speed (providing educational materials and noting signs of obesity in the patient chart) rather than proven effectiveness (offering motivational interviewing or behavior modification). The responses also suggest that pediatric dental interventions are propelled by market forces, particularly parent preferences and expectations. </w:t>
      </w:r>
    </w:p>
    <w:p w:rsidR="005A0F83" w:rsidRDefault="005A0F83" w:rsidP="00DD3661">
      <w:pPr>
        <w:spacing w:after="0"/>
        <w:rPr>
          <w:rFonts w:ascii="Arial" w:hAnsi="Arial" w:cs="Arial"/>
        </w:rPr>
      </w:pPr>
    </w:p>
    <w:p w:rsidR="00EB05F1" w:rsidRDefault="00A52DDC" w:rsidP="00843D35">
      <w:pPr>
        <w:spacing w:after="0"/>
        <w:rPr>
          <w:rFonts w:ascii="Arial" w:hAnsi="Arial" w:cs="Arial"/>
          <w:shd w:val="clear" w:color="auto" w:fill="FFFFFF"/>
        </w:rPr>
      </w:pPr>
      <w:r w:rsidRPr="00D35B94">
        <w:rPr>
          <w:rFonts w:ascii="Arial" w:hAnsi="Arial" w:cs="Arial"/>
        </w:rPr>
        <w:t xml:space="preserve">Provision of obesity and SSB interventions may be increased by </w:t>
      </w:r>
      <w:r w:rsidR="00232EA6">
        <w:rPr>
          <w:rFonts w:ascii="Arial" w:hAnsi="Arial" w:cs="Arial"/>
          <w:shd w:val="clear" w:color="auto" w:fill="FFFFFF"/>
        </w:rPr>
        <w:t xml:space="preserve">more </w:t>
      </w:r>
      <w:r w:rsidR="00843D35">
        <w:rPr>
          <w:rFonts w:ascii="Arial" w:hAnsi="Arial" w:cs="Arial"/>
          <w:shd w:val="clear" w:color="auto" w:fill="FFFFFF"/>
        </w:rPr>
        <w:t xml:space="preserve">choices of </w:t>
      </w:r>
      <w:r w:rsidR="00232EA6">
        <w:rPr>
          <w:rFonts w:ascii="Arial" w:hAnsi="Arial" w:cs="Arial"/>
          <w:shd w:val="clear" w:color="auto" w:fill="FFFFFF"/>
        </w:rPr>
        <w:t>possible interventions</w:t>
      </w:r>
      <w:r w:rsidRPr="00D35B94">
        <w:rPr>
          <w:rFonts w:ascii="Arial" w:hAnsi="Arial" w:cs="Arial"/>
          <w:shd w:val="clear" w:color="auto" w:fill="FFFFFF"/>
        </w:rPr>
        <w:t xml:space="preserve"> that add little </w:t>
      </w:r>
      <w:r w:rsidR="00232EA6">
        <w:rPr>
          <w:rFonts w:ascii="Arial" w:hAnsi="Arial" w:cs="Arial"/>
          <w:shd w:val="clear" w:color="auto" w:fill="FFFFFF"/>
        </w:rPr>
        <w:t xml:space="preserve">time </w:t>
      </w:r>
      <w:r w:rsidRPr="00D35B94">
        <w:rPr>
          <w:rFonts w:ascii="Arial" w:hAnsi="Arial" w:cs="Arial"/>
          <w:shd w:val="clear" w:color="auto" w:fill="FFFFFF"/>
        </w:rPr>
        <w:t>to a dental visit, more parents asking for information about h</w:t>
      </w:r>
      <w:r w:rsidR="00843D35">
        <w:rPr>
          <w:rFonts w:ascii="Arial" w:hAnsi="Arial" w:cs="Arial"/>
          <w:shd w:val="clear" w:color="auto" w:fill="FFFFFF"/>
        </w:rPr>
        <w:t xml:space="preserve">ealthy weight issues, </w:t>
      </w:r>
      <w:r w:rsidR="00843D35" w:rsidRPr="00843D35">
        <w:rPr>
          <w:rFonts w:ascii="Arial" w:hAnsi="Arial" w:cs="Arial"/>
          <w:shd w:val="clear" w:color="auto" w:fill="FFFFFF"/>
        </w:rPr>
        <w:t>more courses on both the clinical aspects of obesity and communications</w:t>
      </w:r>
      <w:r w:rsidR="00843D35">
        <w:rPr>
          <w:rFonts w:ascii="Arial" w:hAnsi="Arial" w:cs="Arial"/>
          <w:shd w:val="clear" w:color="auto" w:fill="FFFFFF"/>
        </w:rPr>
        <w:t xml:space="preserve"> skills for dentists and dental personnel, and clearer clinical guidelines on nutrition and obesity.</w:t>
      </w:r>
      <w:r w:rsidR="00843D35" w:rsidRPr="00843D35">
        <w:rPr>
          <w:rFonts w:ascii="Arial" w:hAnsi="Arial" w:cs="Arial"/>
          <w:shd w:val="clear" w:color="auto" w:fill="FFFFFF"/>
        </w:rPr>
        <w:t xml:space="preserve"> </w:t>
      </w:r>
    </w:p>
    <w:p w:rsidR="00EB05F1" w:rsidRDefault="00EB05F1">
      <w:pPr>
        <w:rPr>
          <w:rFonts w:ascii="Arial" w:hAnsi="Arial" w:cs="Arial"/>
          <w:shd w:val="clear" w:color="auto" w:fill="FFFFFF"/>
        </w:rPr>
      </w:pPr>
    </w:p>
    <w:sectPr w:rsidR="00EB05F1" w:rsidSect="00F253CB">
      <w:headerReference w:type="first" r:id="rId11"/>
      <w:footerReference w:type="first" r:id="rId12"/>
      <w:type w:val="continuous"/>
      <w:pgSz w:w="12240" w:h="15840"/>
      <w:pgMar w:top="1800" w:right="1440" w:bottom="1800" w:left="1440" w:header="720" w:footer="1440" w:gutter="0"/>
      <w:paperSrc w:first="259" w:other="2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358" w:rsidRDefault="00172358" w:rsidP="00172358">
      <w:pPr>
        <w:spacing w:after="0"/>
      </w:pPr>
      <w:r>
        <w:separator/>
      </w:r>
    </w:p>
  </w:endnote>
  <w:endnote w:type="continuationSeparator" w:id="0">
    <w:p w:rsidR="00172358" w:rsidRDefault="00172358" w:rsidP="001723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863" w:rsidRDefault="008F6A26">
    <w:pPr>
      <w:pStyle w:val="Footer"/>
    </w:pPr>
    <w:r>
      <w:rPr>
        <w:noProof/>
      </w:rPr>
      <mc:AlternateContent>
        <mc:Choice Requires="wpg">
          <w:drawing>
            <wp:anchor distT="0" distB="0" distL="114300" distR="114300" simplePos="0" relativeHeight="251659264" behindDoc="0" locked="0" layoutInCell="1" allowOverlap="1" wp14:anchorId="0954E577" wp14:editId="18F3BD75">
              <wp:simplePos x="0" y="0"/>
              <wp:positionH relativeFrom="column">
                <wp:posOffset>-257175</wp:posOffset>
              </wp:positionH>
              <wp:positionV relativeFrom="paragraph">
                <wp:posOffset>293370</wp:posOffset>
              </wp:positionV>
              <wp:extent cx="6467752" cy="608965"/>
              <wp:effectExtent l="0" t="0" r="9525" b="635"/>
              <wp:wrapNone/>
              <wp:docPr id="4" name="Group 4"/>
              <wp:cNvGraphicFramePr/>
              <a:graphic xmlns:a="http://schemas.openxmlformats.org/drawingml/2006/main">
                <a:graphicData uri="http://schemas.microsoft.com/office/word/2010/wordprocessingGroup">
                  <wpg:wgp>
                    <wpg:cNvGrpSpPr/>
                    <wpg:grpSpPr>
                      <a:xfrm>
                        <a:off x="0" y="0"/>
                        <a:ext cx="6467752" cy="608965"/>
                        <a:chOff x="0" y="0"/>
                        <a:chExt cx="6467752" cy="608965"/>
                      </a:xfrm>
                    </wpg:grpSpPr>
                    <wps:wsp>
                      <wps:cNvPr id="8" name="Rounded Rectangle 8"/>
                      <wps:cNvSpPr/>
                      <wps:spPr>
                        <a:xfrm>
                          <a:off x="0" y="0"/>
                          <a:ext cx="6467752" cy="552450"/>
                        </a:xfrm>
                        <a:prstGeom prst="roundRect">
                          <a:avLst>
                            <a:gd name="adj" fmla="val 3995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28600" y="0"/>
                          <a:ext cx="6105525" cy="60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5D45" w:rsidRPr="00E054AA" w:rsidRDefault="00A15D45" w:rsidP="00A15D45">
                            <w:pPr>
                              <w:rPr>
                                <w:b/>
                                <w:color w:val="FFFFFF" w:themeColor="background1"/>
                              </w:rPr>
                            </w:pPr>
                            <w:r w:rsidRPr="00E054AA">
                              <w:rPr>
                                <w:color w:val="FFFFFF" w:themeColor="background1"/>
                              </w:rPr>
                              <w:t>211 East Chicago Avenue, Suite 1</w:t>
                            </w:r>
                            <w:r w:rsidR="00A3703F">
                              <w:rPr>
                                <w:color w:val="FFFFFF" w:themeColor="background1"/>
                              </w:rPr>
                              <w:t>6</w:t>
                            </w:r>
                            <w:r w:rsidRPr="00E054AA">
                              <w:rPr>
                                <w:color w:val="FFFFFF" w:themeColor="background1"/>
                              </w:rPr>
                              <w:t>00 • Chicago, Illinois 60611</w:t>
                            </w:r>
                          </w:p>
                          <w:p w:rsidR="00A15D45" w:rsidRPr="00E054AA" w:rsidRDefault="00A15D45" w:rsidP="00A15D45">
                            <w:pPr>
                              <w:rPr>
                                <w:color w:val="FFFFFF" w:themeColor="background1"/>
                              </w:rPr>
                            </w:pPr>
                            <w:r w:rsidRPr="00E054AA">
                              <w:rPr>
                                <w:color w:val="FFFFFF" w:themeColor="background1"/>
                              </w:rPr>
                              <w:t xml:space="preserve">312-337-2169 • Fax: 312-337-6329 • www.aapd.org • www.mychildrensteeth.org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54E577" id="Group 4" o:spid="_x0000_s1026" style="position:absolute;margin-left:-20.25pt;margin-top:23.1pt;width:509.25pt;height:47.95pt;z-index:251659264" coordsize="64677,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">
              <v:roundrect id="Rounded Rectangle 8" o:spid="_x0000_s1027" style="position:absolute;width:64677;height:5524;visibility:visible;mso-wrap-style:square;v-text-anchor:middle" arcsize="261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Yyr4A&#10;AADaAAAADwAAAGRycy9kb3ducmV2LnhtbERPO2vDMBDeA/kP4gLdEtkZSnGjhBAohNClaYd2O6yr&#10;ZWqdXOn86L+vhkDGj++9O8y+UyPF1AY2UG4KUMR1sC03Bj7eX9ZPoJIgW+wCk4E/SnDYLxc7rGyY&#10;+I3GqzQqh3Cq0IAT6SutU+3IY9qEnjhz3yF6lAxjo23EKYf7Tm+L4lF7bDk3OOzp5Kj+uQ7ewJBG&#10;vJSvRWy2XyK6jr+T+0RjHlbz8RmU0Cx38c19tgby1nwl3wC9/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02Mq+AAAA2gAAAA8AAAAAAAAAAAAAAAAAmAIAAGRycy9kb3ducmV2&#10;LnhtbFBLBQYAAAAABAAEAPUAAACDAwAAAAA=&#10;" fillcolor="#0f99d6 [3204]" stroked="f" strokeweight="2pt"/>
              <v:shapetype id="_x0000_t202" coordsize="21600,21600" o:spt="202" path="m,l,21600r21600,l21600,xe">
                <v:stroke joinstyle="miter"/>
                <v:path gradientshapeok="t" o:connecttype="rect"/>
              </v:shapetype>
              <v:shape id="Text Box 9" o:spid="_x0000_s1028" type="#_x0000_t202" style="position:absolute;left:2286;width:61055;height:6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A15D45" w:rsidRPr="00E054AA" w:rsidRDefault="00A15D45" w:rsidP="00A15D45">
                      <w:pPr>
                        <w:rPr>
                          <w:b/>
                          <w:color w:val="FFFFFF" w:themeColor="background1"/>
                        </w:rPr>
                      </w:pPr>
                      <w:r w:rsidRPr="00E054AA">
                        <w:rPr>
                          <w:color w:val="FFFFFF" w:themeColor="background1"/>
                        </w:rPr>
                        <w:t>211 East Chicago Avenue, Suite 1</w:t>
                      </w:r>
                      <w:r w:rsidR="00A3703F">
                        <w:rPr>
                          <w:color w:val="FFFFFF" w:themeColor="background1"/>
                        </w:rPr>
                        <w:t>6</w:t>
                      </w:r>
                      <w:r w:rsidRPr="00E054AA">
                        <w:rPr>
                          <w:color w:val="FFFFFF" w:themeColor="background1"/>
                        </w:rPr>
                        <w:t>00 • Chicago, Illinois 60611</w:t>
                      </w:r>
                    </w:p>
                    <w:p w:rsidR="00A15D45" w:rsidRPr="00E054AA" w:rsidRDefault="00A15D45" w:rsidP="00A15D45">
                      <w:pPr>
                        <w:rPr>
                          <w:color w:val="FFFFFF" w:themeColor="background1"/>
                        </w:rPr>
                      </w:pPr>
                      <w:r w:rsidRPr="00E054AA">
                        <w:rPr>
                          <w:color w:val="FFFFFF" w:themeColor="background1"/>
                        </w:rPr>
                        <w:t xml:space="preserve">312-337-2169 • Fax: 312-337-6329 • www.aapd.org • www.mychildrensteeth.org </w:t>
                      </w: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3D6" w:rsidRDefault="00341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358" w:rsidRDefault="00172358" w:rsidP="00172358">
      <w:pPr>
        <w:spacing w:after="0"/>
      </w:pPr>
      <w:r>
        <w:separator/>
      </w:r>
    </w:p>
  </w:footnote>
  <w:footnote w:type="continuationSeparator" w:id="0">
    <w:p w:rsidR="00172358" w:rsidRDefault="00172358" w:rsidP="001723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83" w:rsidRDefault="00786051">
    <w:pPr>
      <w:pStyle w:val="Header"/>
    </w:pPr>
    <w:r>
      <w:rPr>
        <w:noProof/>
      </w:rPr>
      <w:drawing>
        <wp:anchor distT="0" distB="0" distL="114300" distR="114300" simplePos="0" relativeHeight="251660288" behindDoc="0" locked="0" layoutInCell="1" allowOverlap="1" wp14:anchorId="224CE489" wp14:editId="7AE8183C">
          <wp:simplePos x="0" y="0"/>
          <wp:positionH relativeFrom="column">
            <wp:posOffset>-609600</wp:posOffset>
          </wp:positionH>
          <wp:positionV relativeFrom="paragraph">
            <wp:posOffset>-171450</wp:posOffset>
          </wp:positionV>
          <wp:extent cx="5998210" cy="1234440"/>
          <wp:effectExtent l="0" t="0" r="254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D_Lockup_Horiz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8210" cy="12344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3D6" w:rsidRDefault="00341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E5190"/>
    <w:multiLevelType w:val="hybridMultilevel"/>
    <w:tmpl w:val="ADC612A8"/>
    <w:lvl w:ilvl="0" w:tplc="28F2434E">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2541F4B"/>
    <w:multiLevelType w:val="hybridMultilevel"/>
    <w:tmpl w:val="5A84F55A"/>
    <w:lvl w:ilvl="0" w:tplc="F87C5B56">
      <w:start w:val="1"/>
      <w:numFmt w:val="bullet"/>
      <w:lvlText w:val="●"/>
      <w:lvlJc w:val="left"/>
      <w:pPr>
        <w:ind w:left="720" w:hanging="360"/>
      </w:pPr>
      <w:rPr>
        <w:rFonts w:ascii="Verdana" w:hAnsi="Verdana" w:hint="default"/>
        <w:color w:val="3FA0DB"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024EE"/>
    <w:multiLevelType w:val="hybridMultilevel"/>
    <w:tmpl w:val="058AD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22C30"/>
    <w:multiLevelType w:val="hybridMultilevel"/>
    <w:tmpl w:val="DC927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15F88"/>
    <w:multiLevelType w:val="hybridMultilevel"/>
    <w:tmpl w:val="3D90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D2E58"/>
    <w:multiLevelType w:val="hybridMultilevel"/>
    <w:tmpl w:val="22B03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A70DD"/>
    <w:multiLevelType w:val="hybridMultilevel"/>
    <w:tmpl w:val="1C6EF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E8"/>
    <w:rsid w:val="00013724"/>
    <w:rsid w:val="00034863"/>
    <w:rsid w:val="0010275D"/>
    <w:rsid w:val="00111680"/>
    <w:rsid w:val="0017023D"/>
    <w:rsid w:val="00172358"/>
    <w:rsid w:val="001C7FE8"/>
    <w:rsid w:val="001F5A07"/>
    <w:rsid w:val="00232EA6"/>
    <w:rsid w:val="00250582"/>
    <w:rsid w:val="002A53FB"/>
    <w:rsid w:val="002C0223"/>
    <w:rsid w:val="0031106E"/>
    <w:rsid w:val="00327196"/>
    <w:rsid w:val="003413D6"/>
    <w:rsid w:val="003612B2"/>
    <w:rsid w:val="00392A95"/>
    <w:rsid w:val="003D303E"/>
    <w:rsid w:val="004A0DA4"/>
    <w:rsid w:val="004B251E"/>
    <w:rsid w:val="00512271"/>
    <w:rsid w:val="00560AF3"/>
    <w:rsid w:val="005A0F83"/>
    <w:rsid w:val="005E23FD"/>
    <w:rsid w:val="00637146"/>
    <w:rsid w:val="006B2E49"/>
    <w:rsid w:val="006B6E42"/>
    <w:rsid w:val="00774902"/>
    <w:rsid w:val="00786051"/>
    <w:rsid w:val="00826FF9"/>
    <w:rsid w:val="00843D35"/>
    <w:rsid w:val="008650AB"/>
    <w:rsid w:val="00874083"/>
    <w:rsid w:val="008F6A26"/>
    <w:rsid w:val="00A15D45"/>
    <w:rsid w:val="00A3703F"/>
    <w:rsid w:val="00A52DDC"/>
    <w:rsid w:val="00A54986"/>
    <w:rsid w:val="00AD0250"/>
    <w:rsid w:val="00AD50CF"/>
    <w:rsid w:val="00B107EB"/>
    <w:rsid w:val="00B545C9"/>
    <w:rsid w:val="00BA1F34"/>
    <w:rsid w:val="00C2147F"/>
    <w:rsid w:val="00C329A6"/>
    <w:rsid w:val="00C347B9"/>
    <w:rsid w:val="00C60174"/>
    <w:rsid w:val="00D35B94"/>
    <w:rsid w:val="00DC0FC5"/>
    <w:rsid w:val="00DD3661"/>
    <w:rsid w:val="00DF593C"/>
    <w:rsid w:val="00E054AA"/>
    <w:rsid w:val="00E0661B"/>
    <w:rsid w:val="00E8033C"/>
    <w:rsid w:val="00EB05F1"/>
    <w:rsid w:val="00EE3CD6"/>
    <w:rsid w:val="00F253CB"/>
    <w:rsid w:val="00F468AB"/>
    <w:rsid w:val="00F7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6D6CB6BE-60A4-4700-9CF9-5B047C77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03E"/>
  </w:style>
  <w:style w:type="paragraph" w:styleId="Heading1">
    <w:name w:val="heading 1"/>
    <w:basedOn w:val="Normal"/>
    <w:next w:val="Normal"/>
    <w:link w:val="Heading1Char"/>
    <w:uiPriority w:val="9"/>
    <w:qFormat/>
    <w:rsid w:val="003D303E"/>
    <w:pPr>
      <w:keepNext/>
      <w:keepLines/>
      <w:spacing w:before="480"/>
      <w:outlineLvl w:val="0"/>
    </w:pPr>
    <w:rPr>
      <w:rFonts w:asciiTheme="majorHAnsi" w:eastAsiaTheme="majorEastAsia" w:hAnsiTheme="majorHAnsi" w:cstheme="majorBidi"/>
      <w:b/>
      <w:bCs/>
      <w:color w:val="0B71A0" w:themeColor="accent1" w:themeShade="BF"/>
      <w:sz w:val="28"/>
      <w:szCs w:val="28"/>
    </w:rPr>
  </w:style>
  <w:style w:type="paragraph" w:styleId="Heading2">
    <w:name w:val="heading 2"/>
    <w:basedOn w:val="Normal"/>
    <w:next w:val="Normal"/>
    <w:link w:val="Heading2Char"/>
    <w:uiPriority w:val="9"/>
    <w:unhideWhenUsed/>
    <w:qFormat/>
    <w:rsid w:val="003D303E"/>
    <w:pPr>
      <w:keepNext/>
      <w:keepLines/>
      <w:spacing w:before="200"/>
      <w:outlineLvl w:val="1"/>
    </w:pPr>
    <w:rPr>
      <w:rFonts w:asciiTheme="majorHAnsi" w:eastAsiaTheme="majorEastAsia" w:hAnsiTheme="majorHAnsi" w:cstheme="majorBidi"/>
      <w:b/>
      <w:bCs/>
      <w:color w:val="0F99D6" w:themeColor="accent1"/>
      <w:sz w:val="26"/>
      <w:szCs w:val="26"/>
    </w:rPr>
  </w:style>
  <w:style w:type="paragraph" w:styleId="Heading3">
    <w:name w:val="heading 3"/>
    <w:basedOn w:val="Normal"/>
    <w:next w:val="Normal"/>
    <w:link w:val="Heading3Char"/>
    <w:uiPriority w:val="9"/>
    <w:unhideWhenUsed/>
    <w:qFormat/>
    <w:rsid w:val="003D303E"/>
    <w:pPr>
      <w:keepNext/>
      <w:keepLines/>
      <w:spacing w:before="200"/>
      <w:outlineLvl w:val="2"/>
    </w:pPr>
    <w:rPr>
      <w:rFonts w:asciiTheme="majorHAnsi" w:eastAsiaTheme="majorEastAsia" w:hAnsiTheme="majorHAnsi" w:cstheme="majorBidi"/>
      <w:b/>
      <w:bCs/>
      <w:color w:val="0F99D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03E"/>
    <w:rPr>
      <w:rFonts w:asciiTheme="majorHAnsi" w:eastAsiaTheme="majorEastAsia" w:hAnsiTheme="majorHAnsi" w:cstheme="majorBidi"/>
      <w:b/>
      <w:bCs/>
      <w:color w:val="0B71A0" w:themeColor="accent1" w:themeShade="BF"/>
      <w:sz w:val="28"/>
      <w:szCs w:val="28"/>
    </w:rPr>
  </w:style>
  <w:style w:type="character" w:customStyle="1" w:styleId="Heading2Char">
    <w:name w:val="Heading 2 Char"/>
    <w:basedOn w:val="DefaultParagraphFont"/>
    <w:link w:val="Heading2"/>
    <w:uiPriority w:val="9"/>
    <w:rsid w:val="003D303E"/>
    <w:rPr>
      <w:rFonts w:asciiTheme="majorHAnsi" w:eastAsiaTheme="majorEastAsia" w:hAnsiTheme="majorHAnsi" w:cstheme="majorBidi"/>
      <w:b/>
      <w:bCs/>
      <w:color w:val="0F99D6" w:themeColor="accent1"/>
      <w:sz w:val="26"/>
      <w:szCs w:val="26"/>
    </w:rPr>
  </w:style>
  <w:style w:type="character" w:customStyle="1" w:styleId="Heading3Char">
    <w:name w:val="Heading 3 Char"/>
    <w:basedOn w:val="DefaultParagraphFont"/>
    <w:link w:val="Heading3"/>
    <w:uiPriority w:val="9"/>
    <w:rsid w:val="003D303E"/>
    <w:rPr>
      <w:rFonts w:asciiTheme="majorHAnsi" w:eastAsiaTheme="majorEastAsia" w:hAnsiTheme="majorHAnsi" w:cstheme="majorBidi"/>
      <w:b/>
      <w:bCs/>
      <w:color w:val="0F99D6" w:themeColor="accent1"/>
    </w:rPr>
  </w:style>
  <w:style w:type="paragraph" w:styleId="Title">
    <w:name w:val="Title"/>
    <w:basedOn w:val="Normal"/>
    <w:next w:val="Normal"/>
    <w:link w:val="TitleChar"/>
    <w:uiPriority w:val="10"/>
    <w:qFormat/>
    <w:rsid w:val="003D303E"/>
    <w:pPr>
      <w:pBdr>
        <w:bottom w:val="single" w:sz="8" w:space="4" w:color="0F99D6" w:themeColor="accent1"/>
      </w:pBdr>
      <w:spacing w:after="300"/>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leChar">
    <w:name w:val="Title Char"/>
    <w:basedOn w:val="DefaultParagraphFont"/>
    <w:link w:val="Title"/>
    <w:uiPriority w:val="10"/>
    <w:rsid w:val="003D303E"/>
    <w:rPr>
      <w:rFonts w:asciiTheme="majorHAnsi" w:eastAsiaTheme="majorEastAsia" w:hAnsiTheme="majorHAnsi" w:cstheme="majorBidi"/>
      <w:color w:val="052E65" w:themeColor="text2" w:themeShade="BF"/>
      <w:spacing w:val="5"/>
      <w:kern w:val="28"/>
      <w:sz w:val="52"/>
      <w:szCs w:val="52"/>
    </w:rPr>
  </w:style>
  <w:style w:type="paragraph" w:styleId="Subtitle">
    <w:name w:val="Subtitle"/>
    <w:basedOn w:val="Normal"/>
    <w:next w:val="Normal"/>
    <w:link w:val="SubtitleChar"/>
    <w:uiPriority w:val="11"/>
    <w:qFormat/>
    <w:rsid w:val="003D303E"/>
    <w:pPr>
      <w:numPr>
        <w:ilvl w:val="1"/>
      </w:numPr>
    </w:pPr>
    <w:rPr>
      <w:rFonts w:asciiTheme="majorHAnsi" w:eastAsiaTheme="majorEastAsia" w:hAnsiTheme="majorHAnsi" w:cstheme="majorBidi"/>
      <w:i/>
      <w:iCs/>
      <w:color w:val="0F99D6" w:themeColor="accent1"/>
      <w:spacing w:val="15"/>
      <w:sz w:val="24"/>
      <w:szCs w:val="24"/>
    </w:rPr>
  </w:style>
  <w:style w:type="character" w:customStyle="1" w:styleId="SubtitleChar">
    <w:name w:val="Subtitle Char"/>
    <w:basedOn w:val="DefaultParagraphFont"/>
    <w:link w:val="Subtitle"/>
    <w:uiPriority w:val="11"/>
    <w:rsid w:val="003D303E"/>
    <w:rPr>
      <w:rFonts w:asciiTheme="majorHAnsi" w:eastAsiaTheme="majorEastAsia" w:hAnsiTheme="majorHAnsi" w:cstheme="majorBidi"/>
      <w:i/>
      <w:iCs/>
      <w:color w:val="0F99D6" w:themeColor="accent1"/>
      <w:spacing w:val="15"/>
      <w:sz w:val="24"/>
      <w:szCs w:val="24"/>
    </w:rPr>
  </w:style>
  <w:style w:type="character" w:styleId="Hyperlink">
    <w:name w:val="Hyperlink"/>
    <w:basedOn w:val="DefaultParagraphFont"/>
    <w:unhideWhenUsed/>
    <w:rsid w:val="003D303E"/>
    <w:rPr>
      <w:color w:val="0000FF" w:themeColor="hyperlink"/>
      <w:u w:val="single"/>
    </w:rPr>
  </w:style>
  <w:style w:type="table" w:styleId="TableGrid">
    <w:name w:val="Table Grid"/>
    <w:basedOn w:val="TableNormal"/>
    <w:uiPriority w:val="59"/>
    <w:rsid w:val="001C7F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2A95"/>
    <w:rPr>
      <w:color w:val="808080"/>
    </w:rPr>
  </w:style>
  <w:style w:type="paragraph" w:styleId="FootnoteText">
    <w:name w:val="footnote text"/>
    <w:basedOn w:val="Normal"/>
    <w:link w:val="FootnoteTextChar"/>
    <w:uiPriority w:val="99"/>
    <w:rsid w:val="00172358"/>
    <w:pPr>
      <w:spacing w:after="0"/>
    </w:pPr>
    <w:rPr>
      <w:rFonts w:ascii="Palatino" w:eastAsia="Times" w:hAnsi="Palatino" w:cs="Times New Roman"/>
      <w:sz w:val="20"/>
      <w:szCs w:val="20"/>
    </w:rPr>
  </w:style>
  <w:style w:type="character" w:customStyle="1" w:styleId="FootnoteTextChar">
    <w:name w:val="Footnote Text Char"/>
    <w:basedOn w:val="DefaultParagraphFont"/>
    <w:link w:val="FootnoteText"/>
    <w:uiPriority w:val="99"/>
    <w:rsid w:val="00172358"/>
    <w:rPr>
      <w:rFonts w:ascii="Palatino" w:eastAsia="Times" w:hAnsi="Palatino" w:cs="Times New Roman"/>
      <w:sz w:val="20"/>
      <w:szCs w:val="20"/>
    </w:rPr>
  </w:style>
  <w:style w:type="character" w:styleId="FootnoteReference">
    <w:name w:val="footnote reference"/>
    <w:uiPriority w:val="99"/>
    <w:rsid w:val="00172358"/>
    <w:rPr>
      <w:vertAlign w:val="superscript"/>
    </w:rPr>
  </w:style>
  <w:style w:type="paragraph" w:styleId="Header">
    <w:name w:val="header"/>
    <w:basedOn w:val="Normal"/>
    <w:link w:val="HeaderChar"/>
    <w:unhideWhenUsed/>
    <w:rsid w:val="00172358"/>
    <w:pPr>
      <w:tabs>
        <w:tab w:val="center" w:pos="4680"/>
        <w:tab w:val="right" w:pos="9360"/>
      </w:tabs>
      <w:spacing w:after="0"/>
    </w:pPr>
  </w:style>
  <w:style w:type="character" w:customStyle="1" w:styleId="HeaderChar">
    <w:name w:val="Header Char"/>
    <w:basedOn w:val="DefaultParagraphFont"/>
    <w:link w:val="Header"/>
    <w:uiPriority w:val="99"/>
    <w:rsid w:val="00172358"/>
  </w:style>
  <w:style w:type="paragraph" w:styleId="Footer">
    <w:name w:val="footer"/>
    <w:basedOn w:val="Normal"/>
    <w:link w:val="FooterChar"/>
    <w:uiPriority w:val="99"/>
    <w:unhideWhenUsed/>
    <w:rsid w:val="00172358"/>
    <w:pPr>
      <w:tabs>
        <w:tab w:val="center" w:pos="4680"/>
        <w:tab w:val="right" w:pos="9360"/>
      </w:tabs>
      <w:spacing w:after="0"/>
    </w:pPr>
  </w:style>
  <w:style w:type="character" w:customStyle="1" w:styleId="FooterChar">
    <w:name w:val="Footer Char"/>
    <w:basedOn w:val="DefaultParagraphFont"/>
    <w:link w:val="Footer"/>
    <w:uiPriority w:val="99"/>
    <w:rsid w:val="00172358"/>
  </w:style>
  <w:style w:type="character" w:styleId="PageNumber">
    <w:name w:val="page number"/>
    <w:basedOn w:val="DefaultParagraphFont"/>
    <w:rsid w:val="00172358"/>
  </w:style>
  <w:style w:type="paragraph" w:styleId="ListParagraph">
    <w:name w:val="List Paragraph"/>
    <w:basedOn w:val="Normal"/>
    <w:uiPriority w:val="34"/>
    <w:qFormat/>
    <w:rsid w:val="00D3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7548">
      <w:bodyDiv w:val="1"/>
      <w:marLeft w:val="0"/>
      <w:marRight w:val="0"/>
      <w:marTop w:val="0"/>
      <w:marBottom w:val="0"/>
      <w:divBdr>
        <w:top w:val="none" w:sz="0" w:space="0" w:color="auto"/>
        <w:left w:val="none" w:sz="0" w:space="0" w:color="auto"/>
        <w:bottom w:val="none" w:sz="0" w:space="0" w:color="auto"/>
        <w:right w:val="none" w:sz="0" w:space="0" w:color="auto"/>
      </w:divBdr>
    </w:div>
    <w:div w:id="309601743">
      <w:bodyDiv w:val="1"/>
      <w:marLeft w:val="0"/>
      <w:marRight w:val="0"/>
      <w:marTop w:val="0"/>
      <w:marBottom w:val="0"/>
      <w:divBdr>
        <w:top w:val="none" w:sz="0" w:space="0" w:color="auto"/>
        <w:left w:val="none" w:sz="0" w:space="0" w:color="auto"/>
        <w:bottom w:val="none" w:sz="0" w:space="0" w:color="auto"/>
        <w:right w:val="none" w:sz="0" w:space="0" w:color="auto"/>
      </w:divBdr>
    </w:div>
    <w:div w:id="1173181907">
      <w:bodyDiv w:val="1"/>
      <w:marLeft w:val="0"/>
      <w:marRight w:val="0"/>
      <w:marTop w:val="0"/>
      <w:marBottom w:val="0"/>
      <w:divBdr>
        <w:top w:val="none" w:sz="0" w:space="0" w:color="auto"/>
        <w:left w:val="none" w:sz="0" w:space="0" w:color="auto"/>
        <w:bottom w:val="none" w:sz="0" w:space="0" w:color="auto"/>
        <w:right w:val="none" w:sz="0" w:space="0" w:color="auto"/>
      </w:divBdr>
    </w:div>
    <w:div w:id="1427732030">
      <w:bodyDiv w:val="1"/>
      <w:marLeft w:val="0"/>
      <w:marRight w:val="0"/>
      <w:marTop w:val="0"/>
      <w:marBottom w:val="0"/>
      <w:divBdr>
        <w:top w:val="none" w:sz="0" w:space="0" w:color="auto"/>
        <w:left w:val="none" w:sz="0" w:space="0" w:color="auto"/>
        <w:bottom w:val="none" w:sz="0" w:space="0" w:color="auto"/>
        <w:right w:val="none" w:sz="0" w:space="0" w:color="auto"/>
      </w:divBdr>
    </w:div>
    <w:div w:id="1601373297">
      <w:bodyDiv w:val="1"/>
      <w:marLeft w:val="0"/>
      <w:marRight w:val="0"/>
      <w:marTop w:val="0"/>
      <w:marBottom w:val="0"/>
      <w:divBdr>
        <w:top w:val="none" w:sz="0" w:space="0" w:color="auto"/>
        <w:left w:val="none" w:sz="0" w:space="0" w:color="auto"/>
        <w:bottom w:val="none" w:sz="0" w:space="0" w:color="auto"/>
        <w:right w:val="none" w:sz="0" w:space="0" w:color="auto"/>
      </w:divBdr>
    </w:div>
    <w:div w:id="164281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APD Theme">
  <a:themeElements>
    <a:clrScheme name="AAPD Theme">
      <a:dk1>
        <a:sysClr val="windowText" lastClr="000000"/>
      </a:dk1>
      <a:lt1>
        <a:sysClr val="window" lastClr="FFFFFF"/>
      </a:lt1>
      <a:dk2>
        <a:srgbClr val="073E87"/>
      </a:dk2>
      <a:lt2>
        <a:srgbClr val="C6E7FC"/>
      </a:lt2>
      <a:accent1>
        <a:srgbClr val="0F99D6"/>
      </a:accent1>
      <a:accent2>
        <a:srgbClr val="8FC8EA"/>
      </a:accent2>
      <a:accent3>
        <a:srgbClr val="0ED668"/>
      </a:accent3>
      <a:accent4>
        <a:srgbClr val="90EAAE"/>
      </a:accent4>
      <a:accent5>
        <a:srgbClr val="D58F11"/>
      </a:accent5>
      <a:accent6>
        <a:srgbClr val="DEB54E"/>
      </a:accent6>
      <a:hlink>
        <a:srgbClr val="0000FF"/>
      </a:hlink>
      <a:folHlink>
        <a:srgbClr val="A23BFF"/>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Bjerklie</dc:creator>
  <cp:lastModifiedBy>Robin Wright</cp:lastModifiedBy>
  <cp:revision>2</cp:revision>
  <cp:lastPrinted>2015-08-31T20:33:00Z</cp:lastPrinted>
  <dcterms:created xsi:type="dcterms:W3CDTF">2017-02-17T15:21:00Z</dcterms:created>
  <dcterms:modified xsi:type="dcterms:W3CDTF">2017-02-17T15:21:00Z</dcterms:modified>
</cp:coreProperties>
</file>