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65" w:rsidRDefault="003E7C65" w:rsidP="00CB6D81">
      <w:pPr>
        <w:tabs>
          <w:tab w:val="left" w:pos="0"/>
        </w:tabs>
        <w:jc w:val="both"/>
        <w:rPr>
          <w:color w:val="000000"/>
          <w:sz w:val="22"/>
          <w:szCs w:val="22"/>
        </w:rPr>
      </w:pPr>
    </w:p>
    <w:p w:rsidR="00CB6D81" w:rsidRPr="003E7C65" w:rsidRDefault="00F401D9" w:rsidP="00CB6D81">
      <w:pPr>
        <w:tabs>
          <w:tab w:val="left" w:pos="0"/>
        </w:tabs>
        <w:jc w:val="both"/>
        <w:rPr>
          <w:color w:val="000000"/>
          <w:sz w:val="22"/>
          <w:szCs w:val="22"/>
        </w:rPr>
      </w:pPr>
      <w:r>
        <w:rPr>
          <w:color w:val="000000"/>
          <w:sz w:val="22"/>
          <w:szCs w:val="22"/>
        </w:rPr>
        <w:t xml:space="preserve">Fall </w:t>
      </w:r>
      <w:bookmarkStart w:id="0" w:name="_GoBack"/>
      <w:bookmarkEnd w:id="0"/>
      <w:r w:rsidR="00CB6D81" w:rsidRPr="003E7C65">
        <w:rPr>
          <w:color w:val="000000"/>
          <w:sz w:val="22"/>
          <w:szCs w:val="22"/>
        </w:rPr>
        <w:t>201</w:t>
      </w:r>
      <w:r w:rsidR="0092234F" w:rsidRPr="003E7C65">
        <w:rPr>
          <w:color w:val="000000"/>
          <w:sz w:val="22"/>
          <w:szCs w:val="22"/>
        </w:rPr>
        <w:t>4</w:t>
      </w:r>
    </w:p>
    <w:p w:rsidR="00CB6D81" w:rsidRPr="003E7C65" w:rsidRDefault="00CB6D81" w:rsidP="00CB6D81">
      <w:pPr>
        <w:pStyle w:val="ListParagraph"/>
        <w:tabs>
          <w:tab w:val="left" w:pos="0"/>
        </w:tabs>
        <w:ind w:left="90"/>
        <w:jc w:val="both"/>
        <w:rPr>
          <w:color w:val="000000"/>
          <w:sz w:val="22"/>
          <w:szCs w:val="22"/>
        </w:rPr>
      </w:pPr>
    </w:p>
    <w:p w:rsidR="00CB6D81" w:rsidRPr="008F6B12" w:rsidRDefault="00CB6D81" w:rsidP="00CB6D81">
      <w:pPr>
        <w:tabs>
          <w:tab w:val="left" w:pos="0"/>
        </w:tabs>
        <w:jc w:val="both"/>
        <w:rPr>
          <w:color w:val="000000"/>
          <w:sz w:val="22"/>
          <w:szCs w:val="22"/>
        </w:rPr>
      </w:pPr>
      <w:r w:rsidRPr="008F6B12">
        <w:rPr>
          <w:color w:val="000000"/>
          <w:sz w:val="22"/>
          <w:szCs w:val="22"/>
        </w:rPr>
        <w:t>Dear AAPD Member:</w:t>
      </w:r>
    </w:p>
    <w:p w:rsidR="00CB6D81" w:rsidRPr="008F6B12" w:rsidRDefault="00CB6D81" w:rsidP="008F6B12">
      <w:pPr>
        <w:pStyle w:val="ListParagraph"/>
        <w:tabs>
          <w:tab w:val="left" w:pos="0"/>
        </w:tabs>
        <w:ind w:left="90"/>
        <w:jc w:val="both"/>
        <w:rPr>
          <w:sz w:val="22"/>
          <w:szCs w:val="22"/>
        </w:rPr>
      </w:pPr>
    </w:p>
    <w:p w:rsidR="008F6B12" w:rsidRPr="008F6B12" w:rsidRDefault="008F6B12" w:rsidP="008F6B12">
      <w:pPr>
        <w:jc w:val="both"/>
        <w:rPr>
          <w:sz w:val="22"/>
          <w:szCs w:val="22"/>
        </w:rPr>
      </w:pPr>
      <w:r w:rsidRPr="008F6B12">
        <w:rPr>
          <w:sz w:val="22"/>
          <w:szCs w:val="22"/>
        </w:rPr>
        <w:t xml:space="preserve">The MPLC has reached a new agreement with the American Dental Association (ADA) to better educate all dental practices of the importance of motion picture copyright compliance.  </w:t>
      </w:r>
    </w:p>
    <w:p w:rsidR="008F6B12" w:rsidRPr="008F6B12" w:rsidRDefault="008F6B12" w:rsidP="008F6B12">
      <w:pPr>
        <w:jc w:val="both"/>
        <w:rPr>
          <w:sz w:val="22"/>
          <w:szCs w:val="22"/>
        </w:rPr>
      </w:pPr>
    </w:p>
    <w:p w:rsidR="008F6B12" w:rsidRPr="008F6B12" w:rsidRDefault="008F6B12" w:rsidP="008F6B12">
      <w:pPr>
        <w:jc w:val="both"/>
        <w:rPr>
          <w:sz w:val="22"/>
          <w:szCs w:val="22"/>
        </w:rPr>
      </w:pPr>
      <w:r w:rsidRPr="008F6B12">
        <w:rPr>
          <w:sz w:val="22"/>
          <w:szCs w:val="22"/>
        </w:rPr>
        <w:t>You will be pleased to know that through the efforts of the AAPD and as part of our revised agreement with the MPLC, all AAPD members will continue to save money on the MPLC Umbrella License</w:t>
      </w:r>
      <w:r w:rsidRPr="008F6B12">
        <w:rPr>
          <w:sz w:val="22"/>
          <w:szCs w:val="22"/>
          <w:vertAlign w:val="superscript"/>
        </w:rPr>
        <w:t>®</w:t>
      </w:r>
      <w:r w:rsidRPr="008F6B12">
        <w:rPr>
          <w:sz w:val="22"/>
          <w:szCs w:val="22"/>
        </w:rPr>
        <w:t xml:space="preserve">. If you are currently licensed with the MPLC and your account is paid in full, you will automatically receive a 90 day extension on your license, regardless of your current license fee.  Please note that if you have already received your renewal notice you must pay your invoice at your current license fee to receive the AAPD member term extension.  </w:t>
      </w:r>
      <w:r w:rsidRPr="008F6B12">
        <w:rPr>
          <w:b/>
          <w:sz w:val="22"/>
          <w:szCs w:val="22"/>
        </w:rPr>
        <w:t>Thereafter, your license will automatically renew at a reduced rate of $250 per practice location, per year.</w:t>
      </w:r>
      <w:r w:rsidRPr="008F6B12">
        <w:rPr>
          <w:sz w:val="22"/>
          <w:szCs w:val="22"/>
        </w:rPr>
        <w:t xml:space="preserve">  This represents an 18 percent reduction from the previous year’s fee. There is no action required on your part, as the MPLC will automate this process.   </w:t>
      </w:r>
    </w:p>
    <w:p w:rsidR="008F6B12" w:rsidRPr="008F6B12" w:rsidRDefault="008F6B12" w:rsidP="008F6B12">
      <w:pPr>
        <w:jc w:val="both"/>
        <w:rPr>
          <w:sz w:val="22"/>
          <w:szCs w:val="22"/>
        </w:rPr>
      </w:pPr>
    </w:p>
    <w:p w:rsidR="008F6B12" w:rsidRPr="008F6B12" w:rsidRDefault="008F6B12" w:rsidP="008F6B12">
      <w:pPr>
        <w:jc w:val="both"/>
        <w:rPr>
          <w:sz w:val="22"/>
          <w:szCs w:val="22"/>
        </w:rPr>
      </w:pPr>
      <w:r w:rsidRPr="008F6B12">
        <w:rPr>
          <w:sz w:val="22"/>
          <w:szCs w:val="22"/>
        </w:rPr>
        <w:t xml:space="preserve">If you are not currently licensed and have not considered showing movies and other programs to your patients, now is the time. All AAPD members that apply for an Umbrella License for the first time by </w:t>
      </w:r>
      <w:r w:rsidR="000811F6">
        <w:rPr>
          <w:sz w:val="22"/>
          <w:szCs w:val="22"/>
        </w:rPr>
        <w:t>February 28</w:t>
      </w:r>
      <w:r w:rsidR="000811F6" w:rsidRPr="000811F6">
        <w:rPr>
          <w:sz w:val="22"/>
          <w:szCs w:val="22"/>
          <w:vertAlign w:val="superscript"/>
        </w:rPr>
        <w:t>th</w:t>
      </w:r>
      <w:r w:rsidR="000811F6">
        <w:rPr>
          <w:sz w:val="22"/>
          <w:szCs w:val="22"/>
        </w:rPr>
        <w:t xml:space="preserve"> 2015</w:t>
      </w:r>
      <w:r w:rsidRPr="008F6B12">
        <w:rPr>
          <w:sz w:val="22"/>
          <w:szCs w:val="22"/>
        </w:rPr>
        <w:t xml:space="preserve"> will pay only $250 per practice location, per year.  Obtain your license now, to lock in this special base rate; </w:t>
      </w:r>
      <w:r w:rsidR="000811F6">
        <w:rPr>
          <w:sz w:val="22"/>
          <w:szCs w:val="22"/>
        </w:rPr>
        <w:t>effective March 1</w:t>
      </w:r>
      <w:r w:rsidR="000811F6" w:rsidRPr="000811F6">
        <w:rPr>
          <w:sz w:val="22"/>
          <w:szCs w:val="22"/>
          <w:vertAlign w:val="superscript"/>
        </w:rPr>
        <w:t>st</w:t>
      </w:r>
      <w:r w:rsidR="000811F6">
        <w:rPr>
          <w:sz w:val="22"/>
          <w:szCs w:val="22"/>
        </w:rPr>
        <w:t>, 2015</w:t>
      </w:r>
      <w:r w:rsidRPr="008F6B12">
        <w:rPr>
          <w:sz w:val="22"/>
          <w:szCs w:val="22"/>
        </w:rPr>
        <w:t xml:space="preserve"> the license fee will increase to $280.  Once </w:t>
      </w:r>
      <w:r w:rsidRPr="008F6B12">
        <w:rPr>
          <w:bCs/>
          <w:sz w:val="22"/>
          <w:szCs w:val="22"/>
        </w:rPr>
        <w:t>your practice is licensed, movies may be obtained from any legitimate source whether purchased, rented, or borrowed.  All formats, whether DVD, internet stream, or download, are covered. I</w:t>
      </w:r>
      <w:r w:rsidRPr="008F6B12">
        <w:rPr>
          <w:sz w:val="22"/>
          <w:szCs w:val="22"/>
        </w:rPr>
        <w:t>n the competitive and growing field of pediatric dentistry, movies have become a simple and affordable way to enhance the patient experience.</w:t>
      </w:r>
    </w:p>
    <w:p w:rsidR="008F6B12" w:rsidRPr="008F6B12" w:rsidRDefault="008F6B12" w:rsidP="008F6B12">
      <w:pPr>
        <w:jc w:val="both"/>
        <w:rPr>
          <w:sz w:val="22"/>
          <w:szCs w:val="22"/>
        </w:rPr>
      </w:pPr>
    </w:p>
    <w:p w:rsidR="008F6B12" w:rsidRPr="008F6B12" w:rsidRDefault="008F6B12" w:rsidP="008F6B12">
      <w:pPr>
        <w:jc w:val="both"/>
        <w:rPr>
          <w:color w:val="000000"/>
          <w:sz w:val="22"/>
          <w:szCs w:val="22"/>
        </w:rPr>
      </w:pPr>
      <w:r w:rsidRPr="008F6B12">
        <w:rPr>
          <w:sz w:val="22"/>
          <w:szCs w:val="22"/>
        </w:rPr>
        <w:t xml:space="preserve">As a pediatric dentist, you strive to address the needs of your patients and maintain a successful practice.  With a variety of responsibilities, it can be difficult to ensure that your practice is always in compliance with copyright laws.  Staff is not always aware that your practice can be held as a contributory infringer simply by providing patients the means to watch a movie on equipment in the reception area.  With a plethora of programming options available, now is the best time to take advantage of the discounted AAPD Member Rate and protect your practice from the fines associated with copyright infringement through the purchase of the Umbrella License.  Fines for non-compliance start at $750 for each inadvertent infringement and go as high as $150,000 for each egregious violation.  This legal requirement applies </w:t>
      </w:r>
      <w:r w:rsidRPr="008F6B12">
        <w:rPr>
          <w:color w:val="000000"/>
          <w:sz w:val="22"/>
          <w:szCs w:val="22"/>
        </w:rPr>
        <w:t xml:space="preserve">equally to for profit and non-profit organizations, regardless if an admission fee is charged.  </w:t>
      </w:r>
    </w:p>
    <w:p w:rsidR="008F6B12" w:rsidRPr="008F6B12" w:rsidRDefault="008F6B12" w:rsidP="008F6B12">
      <w:pPr>
        <w:jc w:val="both"/>
        <w:rPr>
          <w:sz w:val="22"/>
          <w:szCs w:val="22"/>
        </w:rPr>
      </w:pPr>
    </w:p>
    <w:p w:rsidR="008F6B12" w:rsidRPr="008F6B12" w:rsidRDefault="008F6B12" w:rsidP="008F6B12">
      <w:pPr>
        <w:jc w:val="both"/>
        <w:rPr>
          <w:sz w:val="22"/>
          <w:szCs w:val="22"/>
        </w:rPr>
      </w:pPr>
      <w:r w:rsidRPr="008F6B12">
        <w:rPr>
          <w:sz w:val="22"/>
          <w:szCs w:val="22"/>
          <w:lang w:val="en-CA"/>
        </w:rPr>
        <w:t>T</w:t>
      </w:r>
      <w:r w:rsidRPr="008F6B12">
        <w:rPr>
          <w:sz w:val="22"/>
          <w:szCs w:val="22"/>
        </w:rPr>
        <w:t xml:space="preserve">he </w:t>
      </w:r>
      <w:r w:rsidRPr="008F6B12">
        <w:rPr>
          <w:sz w:val="22"/>
          <w:szCs w:val="22"/>
          <w:lang w:val="en-CA"/>
        </w:rPr>
        <w:t>AAPD has worked with t</w:t>
      </w:r>
      <w:r w:rsidR="00B4079D" w:rsidRPr="008F6B12">
        <w:rPr>
          <w:sz w:val="22"/>
          <w:szCs w:val="22"/>
          <w:lang w:val="en-CA"/>
        </w:rPr>
        <w:fldChar w:fldCharType="begin"/>
      </w:r>
      <w:r w:rsidRPr="008F6B12">
        <w:rPr>
          <w:sz w:val="22"/>
          <w:szCs w:val="22"/>
          <w:lang w:val="en-CA"/>
        </w:rPr>
        <w:instrText xml:space="preserve"> SEQ CHAPTER \h \r 1</w:instrText>
      </w:r>
      <w:r w:rsidR="00B4079D" w:rsidRPr="008F6B12">
        <w:rPr>
          <w:sz w:val="22"/>
          <w:szCs w:val="22"/>
          <w:lang w:val="en-CA"/>
        </w:rPr>
        <w:fldChar w:fldCharType="end"/>
      </w:r>
      <w:proofErr w:type="gramStart"/>
      <w:r w:rsidRPr="008F6B12">
        <w:rPr>
          <w:sz w:val="22"/>
          <w:szCs w:val="22"/>
          <w:lang w:val="en-CA"/>
        </w:rPr>
        <w:t>he</w:t>
      </w:r>
      <w:proofErr w:type="gramEnd"/>
      <w:r w:rsidRPr="008F6B12">
        <w:rPr>
          <w:sz w:val="22"/>
          <w:szCs w:val="22"/>
          <w:lang w:val="en-CA"/>
        </w:rPr>
        <w:t xml:space="preserve"> </w:t>
      </w:r>
      <w:r w:rsidRPr="008F6B12">
        <w:rPr>
          <w:sz w:val="22"/>
          <w:szCs w:val="22"/>
        </w:rPr>
        <w:t xml:space="preserve">Motion Picture Licensing Corporation (MPLC) over the past three years to educate members of the need for copyright compliance, and continues in this effort. The MPLC was founded in 1986 to provide organizations, including health care facilities, with simple, affordable copyright coverage.  As an independent copyright licensing agency, the MPLC represents over 650 motion picture studios and producers, </w:t>
      </w:r>
      <w:r w:rsidRPr="008F6B12">
        <w:rPr>
          <w:bCs/>
          <w:sz w:val="22"/>
          <w:szCs w:val="22"/>
        </w:rPr>
        <w:t xml:space="preserve">including major Hollywood studios from Disney to Warner Bros. to </w:t>
      </w:r>
      <w:r w:rsidRPr="008F6B12">
        <w:rPr>
          <w:sz w:val="22"/>
          <w:szCs w:val="22"/>
        </w:rPr>
        <w:t>educational, children’s, independent, and family friendly producers.</w:t>
      </w:r>
    </w:p>
    <w:p w:rsidR="008F6B12" w:rsidRPr="008F6B12" w:rsidRDefault="008F6B12" w:rsidP="008F6B12">
      <w:pPr>
        <w:jc w:val="both"/>
        <w:rPr>
          <w:sz w:val="22"/>
          <w:szCs w:val="22"/>
        </w:rPr>
      </w:pPr>
    </w:p>
    <w:p w:rsidR="008F6B12" w:rsidRPr="008F6B12" w:rsidRDefault="008F6B12" w:rsidP="008F6B12">
      <w:pPr>
        <w:jc w:val="both"/>
        <w:rPr>
          <w:sz w:val="22"/>
          <w:szCs w:val="22"/>
        </w:rPr>
      </w:pPr>
      <w:r w:rsidRPr="008F6B12">
        <w:rPr>
          <w:sz w:val="22"/>
          <w:szCs w:val="22"/>
        </w:rPr>
        <w:t xml:space="preserve">The Umbrella License is an annual license that allows practices to show an unlimited number of copyrighted motion pictures and other programs for one low annual fee.  Once </w:t>
      </w:r>
      <w:r w:rsidRPr="008F6B12">
        <w:rPr>
          <w:bCs/>
          <w:sz w:val="22"/>
          <w:szCs w:val="22"/>
        </w:rPr>
        <w:t xml:space="preserve">your practice is licensed, movies may be obtained from any legitimate source whether purchased, rented, or borrowed.  Most patients, especially children, experience some degree of fear or anxiety when visiting the dentist.  And, there is no better way to </w:t>
      </w:r>
      <w:r w:rsidRPr="008F6B12">
        <w:rPr>
          <w:sz w:val="22"/>
          <w:szCs w:val="22"/>
        </w:rPr>
        <w:t>soothe a child’s emotions and alleviate stress when going to see the dentist than seeing a familiar face on the screen.  In the competitive and growing field of pediatric dentistry, movies have become a simple and affordable way to enhance the patient experience.</w:t>
      </w:r>
    </w:p>
    <w:p w:rsidR="008F6B12" w:rsidRPr="008F6B12" w:rsidRDefault="008F6B12" w:rsidP="008F6B12">
      <w:pPr>
        <w:jc w:val="both"/>
        <w:rPr>
          <w:sz w:val="22"/>
          <w:szCs w:val="22"/>
        </w:rPr>
      </w:pPr>
    </w:p>
    <w:p w:rsidR="00E5677B" w:rsidRPr="008F6B12" w:rsidRDefault="008F6B12" w:rsidP="008F6B12">
      <w:pPr>
        <w:tabs>
          <w:tab w:val="left" w:pos="0"/>
        </w:tabs>
        <w:jc w:val="both"/>
        <w:rPr>
          <w:sz w:val="22"/>
          <w:szCs w:val="22"/>
        </w:rPr>
      </w:pPr>
      <w:r w:rsidRPr="008F6B12">
        <w:rPr>
          <w:color w:val="000000"/>
          <w:sz w:val="22"/>
          <w:szCs w:val="22"/>
        </w:rPr>
        <w:lastRenderedPageBreak/>
        <w:t xml:space="preserve">To learn more about the MPLC and the Umbrella License, please visit the MPLC website at </w:t>
      </w:r>
      <w:hyperlink r:id="rId8" w:history="1">
        <w:r w:rsidRPr="008F6B12">
          <w:rPr>
            <w:rStyle w:val="Hyperlink"/>
            <w:b/>
            <w:sz w:val="22"/>
            <w:szCs w:val="22"/>
          </w:rPr>
          <w:t>www.mplc.org</w:t>
        </w:r>
      </w:hyperlink>
      <w:r w:rsidRPr="008F6B12">
        <w:rPr>
          <w:color w:val="000000"/>
          <w:sz w:val="22"/>
          <w:szCs w:val="22"/>
        </w:rPr>
        <w:t xml:space="preserve">.  MPLC Licensing Representatives are also available to answer any questions about the affordable annual license at </w:t>
      </w:r>
      <w:r w:rsidRPr="008F6B12">
        <w:rPr>
          <w:b/>
          <w:color w:val="000000"/>
          <w:sz w:val="22"/>
          <w:szCs w:val="22"/>
        </w:rPr>
        <w:t>(800) 462-8855</w:t>
      </w:r>
      <w:r w:rsidRPr="008F6B12">
        <w:rPr>
          <w:color w:val="000000"/>
          <w:sz w:val="22"/>
          <w:szCs w:val="22"/>
        </w:rPr>
        <w:t xml:space="preserve">.  Additionally, you may download the </w:t>
      </w:r>
      <w:r w:rsidRPr="005C43F2">
        <w:rPr>
          <w:b/>
          <w:color w:val="0000FF"/>
          <w:sz w:val="22"/>
          <w:szCs w:val="22"/>
          <w:u w:val="single"/>
        </w:rPr>
        <w:t>MPLC brochure created specifically for AAPD members</w:t>
      </w:r>
      <w:r w:rsidRPr="008F6B12">
        <w:rPr>
          <w:color w:val="000000"/>
          <w:sz w:val="22"/>
          <w:szCs w:val="22"/>
        </w:rPr>
        <w:t xml:space="preserve"> or please contact Scott Litch at AAPD with any questions about the AAPD member discount at </w:t>
      </w:r>
      <w:r w:rsidRPr="008F6B12">
        <w:rPr>
          <w:b/>
          <w:sz w:val="22"/>
          <w:szCs w:val="22"/>
        </w:rPr>
        <w:t>(312) 337-2169</w:t>
      </w:r>
      <w:r w:rsidRPr="008F6B12">
        <w:rPr>
          <w:color w:val="000000"/>
          <w:sz w:val="22"/>
          <w:szCs w:val="22"/>
        </w:rPr>
        <w:t>.</w:t>
      </w:r>
    </w:p>
    <w:p w:rsidR="008F6B12" w:rsidRPr="003E7C65" w:rsidRDefault="008F6B12" w:rsidP="00EF40F3">
      <w:pPr>
        <w:tabs>
          <w:tab w:val="left" w:pos="0"/>
        </w:tabs>
        <w:jc w:val="both"/>
        <w:rPr>
          <w:color w:val="000000"/>
          <w:sz w:val="22"/>
          <w:szCs w:val="22"/>
        </w:rPr>
      </w:pPr>
    </w:p>
    <w:p w:rsidR="00382049" w:rsidRPr="003E7C65" w:rsidRDefault="00382049" w:rsidP="00EF40F3">
      <w:pPr>
        <w:tabs>
          <w:tab w:val="left" w:pos="0"/>
        </w:tabs>
        <w:jc w:val="both"/>
        <w:rPr>
          <w:color w:val="000000"/>
          <w:sz w:val="22"/>
          <w:szCs w:val="22"/>
        </w:rPr>
        <w:sectPr w:rsidR="00382049" w:rsidRPr="003E7C65" w:rsidSect="00382049">
          <w:headerReference w:type="even" r:id="rId9"/>
          <w:headerReference w:type="default" r:id="rId10"/>
          <w:footerReference w:type="even" r:id="rId11"/>
          <w:footerReference w:type="default" r:id="rId12"/>
          <w:headerReference w:type="first" r:id="rId13"/>
          <w:pgSz w:w="12240" w:h="15840"/>
          <w:pgMar w:top="1080" w:right="1080" w:bottom="1080" w:left="1080" w:header="576" w:footer="720" w:gutter="0"/>
          <w:cols w:space="720"/>
          <w:titlePg/>
          <w:docGrid w:linePitch="326"/>
        </w:sectPr>
      </w:pPr>
    </w:p>
    <w:p w:rsidR="00070ACF" w:rsidRPr="003E7C65" w:rsidRDefault="00070ACF" w:rsidP="0030139F">
      <w:pPr>
        <w:tabs>
          <w:tab w:val="left" w:pos="720"/>
        </w:tabs>
        <w:ind w:firstLine="810"/>
        <w:jc w:val="both"/>
        <w:rPr>
          <w:color w:val="000000"/>
          <w:sz w:val="22"/>
          <w:szCs w:val="22"/>
        </w:rPr>
      </w:pPr>
      <w:r w:rsidRPr="003E7C65">
        <w:rPr>
          <w:color w:val="000000"/>
          <w:sz w:val="22"/>
          <w:szCs w:val="22"/>
        </w:rPr>
        <w:lastRenderedPageBreak/>
        <w:t>Sincerely,</w:t>
      </w:r>
    </w:p>
    <w:p w:rsidR="00070ACF" w:rsidRPr="003E7C65" w:rsidRDefault="0030139F" w:rsidP="0030139F">
      <w:pPr>
        <w:tabs>
          <w:tab w:val="left" w:pos="720"/>
        </w:tabs>
        <w:ind w:firstLine="810"/>
        <w:jc w:val="both"/>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495300</wp:posOffset>
            </wp:positionH>
            <wp:positionV relativeFrom="paragraph">
              <wp:posOffset>51435</wp:posOffset>
            </wp:positionV>
            <wp:extent cx="1352550" cy="438150"/>
            <wp:effectExtent l="19050" t="0" r="0" b="0"/>
            <wp:wrapNone/>
            <wp:docPr id="7" name="Picture 6" descr="John S. Rutkauska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S. Rutkauskas signature.png"/>
                    <pic:cNvPicPr/>
                  </pic:nvPicPr>
                  <pic:blipFill>
                    <a:blip r:embed="rId14" cstate="print"/>
                    <a:srcRect t="10870" b="7609"/>
                    <a:stretch>
                      <a:fillRect/>
                    </a:stretch>
                  </pic:blipFill>
                  <pic:spPr>
                    <a:xfrm>
                      <a:off x="0" y="0"/>
                      <a:ext cx="1352550" cy="438150"/>
                    </a:xfrm>
                    <a:prstGeom prst="rect">
                      <a:avLst/>
                    </a:prstGeom>
                  </pic:spPr>
                </pic:pic>
              </a:graphicData>
            </a:graphic>
          </wp:anchor>
        </w:drawing>
      </w:r>
    </w:p>
    <w:p w:rsidR="00C70C50" w:rsidRDefault="00C70C50" w:rsidP="0030139F">
      <w:pPr>
        <w:tabs>
          <w:tab w:val="left" w:pos="720"/>
        </w:tabs>
        <w:ind w:firstLine="810"/>
        <w:jc w:val="both"/>
        <w:rPr>
          <w:color w:val="000000"/>
          <w:sz w:val="22"/>
          <w:szCs w:val="22"/>
        </w:rPr>
      </w:pPr>
    </w:p>
    <w:p w:rsidR="007A7957" w:rsidRPr="003E7C65" w:rsidRDefault="007A7957" w:rsidP="0030139F">
      <w:pPr>
        <w:tabs>
          <w:tab w:val="left" w:pos="720"/>
        </w:tabs>
        <w:ind w:firstLine="810"/>
        <w:jc w:val="both"/>
        <w:rPr>
          <w:color w:val="000000"/>
          <w:sz w:val="22"/>
          <w:szCs w:val="22"/>
        </w:rPr>
      </w:pPr>
    </w:p>
    <w:p w:rsidR="007A7957" w:rsidRDefault="007A7957" w:rsidP="0030139F">
      <w:pPr>
        <w:tabs>
          <w:tab w:val="left" w:pos="720"/>
        </w:tabs>
        <w:ind w:firstLine="810"/>
        <w:rPr>
          <w:sz w:val="22"/>
          <w:szCs w:val="22"/>
        </w:rPr>
      </w:pPr>
      <w:r>
        <w:rPr>
          <w:sz w:val="22"/>
          <w:szCs w:val="22"/>
        </w:rPr>
        <w:t>John S. Rutkauskas</w:t>
      </w:r>
    </w:p>
    <w:p w:rsidR="00C70C50" w:rsidRPr="003E7C65" w:rsidRDefault="00C70C50" w:rsidP="0030139F">
      <w:pPr>
        <w:tabs>
          <w:tab w:val="left" w:pos="720"/>
        </w:tabs>
        <w:ind w:firstLine="810"/>
        <w:rPr>
          <w:sz w:val="22"/>
          <w:szCs w:val="22"/>
        </w:rPr>
      </w:pPr>
      <w:r w:rsidRPr="003E7C65">
        <w:rPr>
          <w:sz w:val="22"/>
          <w:szCs w:val="22"/>
        </w:rPr>
        <w:t xml:space="preserve">AAPD </w:t>
      </w:r>
    </w:p>
    <w:p w:rsidR="00C70C50" w:rsidRPr="003E7C65" w:rsidRDefault="00775223" w:rsidP="0030139F">
      <w:pPr>
        <w:tabs>
          <w:tab w:val="left" w:pos="720"/>
        </w:tabs>
        <w:ind w:firstLine="810"/>
        <w:jc w:val="both"/>
        <w:rPr>
          <w:color w:val="000000"/>
          <w:sz w:val="22"/>
          <w:szCs w:val="22"/>
        </w:rPr>
      </w:pPr>
      <w:r w:rsidRPr="003E7C65">
        <w:rPr>
          <w:sz w:val="22"/>
          <w:szCs w:val="22"/>
        </w:rPr>
        <w:t xml:space="preserve">Chief </w:t>
      </w:r>
      <w:proofErr w:type="gramStart"/>
      <w:r w:rsidR="00C70C50" w:rsidRPr="003E7C65">
        <w:rPr>
          <w:sz w:val="22"/>
          <w:szCs w:val="22"/>
        </w:rPr>
        <w:t xml:space="preserve">Executive </w:t>
      </w:r>
      <w:r w:rsidRPr="003E7C65">
        <w:rPr>
          <w:sz w:val="22"/>
          <w:szCs w:val="22"/>
        </w:rPr>
        <w:t xml:space="preserve"> Officer</w:t>
      </w:r>
      <w:proofErr w:type="gramEnd"/>
    </w:p>
    <w:p w:rsidR="0081308A" w:rsidRPr="003E7C65" w:rsidRDefault="0081308A" w:rsidP="0030139F">
      <w:pPr>
        <w:tabs>
          <w:tab w:val="left" w:pos="720"/>
        </w:tabs>
        <w:ind w:firstLine="810"/>
        <w:jc w:val="both"/>
        <w:rPr>
          <w:sz w:val="22"/>
          <w:szCs w:val="22"/>
        </w:rPr>
      </w:pPr>
    </w:p>
    <w:p w:rsidR="00C70C50" w:rsidRDefault="0030139F" w:rsidP="0030139F">
      <w:pPr>
        <w:tabs>
          <w:tab w:val="left" w:pos="720"/>
        </w:tabs>
        <w:ind w:firstLine="810"/>
        <w:jc w:val="both"/>
        <w:rPr>
          <w:sz w:val="22"/>
          <w:szCs w:val="22"/>
        </w:rPr>
      </w:pPr>
      <w:r>
        <w:rPr>
          <w:noProof/>
          <w:sz w:val="22"/>
          <w:szCs w:val="22"/>
        </w:rPr>
        <w:drawing>
          <wp:anchor distT="0" distB="0" distL="114300" distR="114300" simplePos="0" relativeHeight="251659264" behindDoc="0" locked="0" layoutInCell="1" allowOverlap="1">
            <wp:simplePos x="0" y="0"/>
            <wp:positionH relativeFrom="column">
              <wp:posOffset>447675</wp:posOffset>
            </wp:positionH>
            <wp:positionV relativeFrom="paragraph">
              <wp:posOffset>3810</wp:posOffset>
            </wp:positionV>
            <wp:extent cx="1714500" cy="38100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43429" t="46187" r="15385" b="46736"/>
                    <a:stretch>
                      <a:fillRect/>
                    </a:stretch>
                  </pic:blipFill>
                  <pic:spPr bwMode="auto">
                    <a:xfrm>
                      <a:off x="0" y="0"/>
                      <a:ext cx="1714500" cy="381000"/>
                    </a:xfrm>
                    <a:prstGeom prst="rect">
                      <a:avLst/>
                    </a:prstGeom>
                    <a:noFill/>
                    <a:ln w="9525">
                      <a:noFill/>
                      <a:miter lim="800000"/>
                      <a:headEnd/>
                      <a:tailEnd/>
                    </a:ln>
                  </pic:spPr>
                </pic:pic>
              </a:graphicData>
            </a:graphic>
          </wp:anchor>
        </w:drawing>
      </w:r>
    </w:p>
    <w:p w:rsidR="003E7C65" w:rsidRDefault="003E7C65" w:rsidP="0030139F">
      <w:pPr>
        <w:tabs>
          <w:tab w:val="left" w:pos="720"/>
        </w:tabs>
        <w:ind w:firstLine="810"/>
        <w:jc w:val="both"/>
        <w:rPr>
          <w:sz w:val="22"/>
          <w:szCs w:val="22"/>
        </w:rPr>
      </w:pPr>
    </w:p>
    <w:p w:rsidR="007A7957" w:rsidRPr="003E7C65" w:rsidRDefault="007A7957" w:rsidP="0030139F">
      <w:pPr>
        <w:tabs>
          <w:tab w:val="left" w:pos="720"/>
        </w:tabs>
        <w:ind w:firstLine="810"/>
        <w:jc w:val="both"/>
        <w:rPr>
          <w:sz w:val="22"/>
          <w:szCs w:val="22"/>
        </w:rPr>
      </w:pPr>
    </w:p>
    <w:p w:rsidR="00C70C50" w:rsidRPr="003E7C65" w:rsidRDefault="00C70C50" w:rsidP="0030139F">
      <w:pPr>
        <w:tabs>
          <w:tab w:val="left" w:pos="720"/>
        </w:tabs>
        <w:ind w:firstLine="810"/>
        <w:jc w:val="both"/>
        <w:rPr>
          <w:color w:val="000000"/>
          <w:sz w:val="22"/>
          <w:szCs w:val="22"/>
        </w:rPr>
      </w:pPr>
      <w:r w:rsidRPr="003E7C65">
        <w:rPr>
          <w:color w:val="000000"/>
          <w:sz w:val="22"/>
          <w:szCs w:val="22"/>
        </w:rPr>
        <w:t>Sal</w:t>
      </w:r>
      <w:r w:rsidR="000811F6">
        <w:rPr>
          <w:color w:val="000000"/>
          <w:sz w:val="22"/>
          <w:szCs w:val="22"/>
        </w:rPr>
        <w:t>vatore</w:t>
      </w:r>
      <w:r w:rsidRPr="003E7C65">
        <w:rPr>
          <w:color w:val="000000"/>
          <w:sz w:val="22"/>
          <w:szCs w:val="22"/>
        </w:rPr>
        <w:t xml:space="preserve"> </w:t>
      </w:r>
      <w:proofErr w:type="spellStart"/>
      <w:r w:rsidRPr="003E7C65">
        <w:rPr>
          <w:color w:val="000000"/>
          <w:sz w:val="22"/>
          <w:szCs w:val="22"/>
        </w:rPr>
        <w:t>Laudicina</w:t>
      </w:r>
      <w:proofErr w:type="spellEnd"/>
    </w:p>
    <w:p w:rsidR="00C70C50" w:rsidRPr="003E7C65" w:rsidRDefault="00C70C50" w:rsidP="0030139F">
      <w:pPr>
        <w:tabs>
          <w:tab w:val="left" w:pos="720"/>
        </w:tabs>
        <w:ind w:firstLine="810"/>
        <w:jc w:val="both"/>
        <w:rPr>
          <w:color w:val="000000"/>
          <w:sz w:val="22"/>
          <w:szCs w:val="22"/>
        </w:rPr>
      </w:pPr>
      <w:r w:rsidRPr="003E7C65">
        <w:rPr>
          <w:color w:val="000000"/>
          <w:sz w:val="22"/>
          <w:szCs w:val="22"/>
        </w:rPr>
        <w:t xml:space="preserve">MPLC </w:t>
      </w:r>
    </w:p>
    <w:p w:rsidR="00E5677B" w:rsidRPr="003E7C65" w:rsidRDefault="00C70C50" w:rsidP="0030139F">
      <w:pPr>
        <w:tabs>
          <w:tab w:val="left" w:pos="720"/>
        </w:tabs>
        <w:ind w:firstLine="810"/>
        <w:jc w:val="both"/>
        <w:rPr>
          <w:sz w:val="22"/>
          <w:szCs w:val="22"/>
        </w:rPr>
      </w:pPr>
      <w:r w:rsidRPr="003E7C65">
        <w:rPr>
          <w:color w:val="000000"/>
          <w:sz w:val="22"/>
          <w:szCs w:val="22"/>
        </w:rPr>
        <w:t>President, Licensing Division</w:t>
      </w:r>
    </w:p>
    <w:p w:rsidR="00E5677B" w:rsidRPr="003E7C65" w:rsidRDefault="00E5677B" w:rsidP="0030139F">
      <w:pPr>
        <w:tabs>
          <w:tab w:val="left" w:pos="720"/>
        </w:tabs>
        <w:ind w:firstLine="810"/>
        <w:rPr>
          <w:sz w:val="22"/>
          <w:szCs w:val="22"/>
        </w:rPr>
        <w:sectPr w:rsidR="00E5677B" w:rsidRPr="003E7C65" w:rsidSect="00E5677B">
          <w:type w:val="continuous"/>
          <w:pgSz w:w="12240" w:h="15840"/>
          <w:pgMar w:top="1440" w:right="1440" w:bottom="1440" w:left="1440" w:header="990" w:footer="720" w:gutter="0"/>
          <w:cols w:num="2" w:space="720"/>
          <w:titlePg/>
          <w:docGrid w:linePitch="326"/>
        </w:sectPr>
      </w:pPr>
    </w:p>
    <w:p w:rsidR="002962FC" w:rsidRPr="00E5677B" w:rsidRDefault="002962FC" w:rsidP="0030139F">
      <w:pPr>
        <w:tabs>
          <w:tab w:val="left" w:pos="720"/>
        </w:tabs>
        <w:ind w:firstLine="810"/>
        <w:jc w:val="both"/>
        <w:rPr>
          <w:color w:val="000000"/>
          <w:szCs w:val="24"/>
        </w:rPr>
      </w:pPr>
    </w:p>
    <w:sectPr w:rsidR="002962FC" w:rsidRPr="00E5677B" w:rsidSect="00E5677B">
      <w:type w:val="continuous"/>
      <w:pgSz w:w="12240" w:h="15840"/>
      <w:pgMar w:top="1440" w:right="1440" w:bottom="1440" w:left="1440" w:header="99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65" w:rsidRDefault="003E7C65">
      <w:r>
        <w:separator/>
      </w:r>
    </w:p>
  </w:endnote>
  <w:endnote w:type="continuationSeparator" w:id="0">
    <w:p w:rsidR="003E7C65" w:rsidRDefault="003E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onet">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ZapfHumnst BT">
    <w:altName w:val="Franklin 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65" w:rsidRDefault="003E7C65">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65" w:rsidRDefault="003E7C65">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65" w:rsidRDefault="003E7C65">
      <w:r>
        <w:separator/>
      </w:r>
    </w:p>
  </w:footnote>
  <w:footnote w:type="continuationSeparator" w:id="0">
    <w:p w:rsidR="003E7C65" w:rsidRDefault="003E7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430"/>
      <w:gridCol w:w="4950"/>
      <w:gridCol w:w="1980"/>
    </w:tblGrid>
    <w:tr w:rsidR="003E7C65">
      <w:trPr>
        <w:cantSplit/>
        <w:trHeight w:val="900"/>
        <w:tblHeader/>
        <w:jc w:val="center"/>
      </w:trPr>
      <w:tc>
        <w:tcPr>
          <w:tcW w:w="2430" w:type="dxa"/>
          <w:vMerge w:val="restart"/>
          <w:tcBorders>
            <w:top w:val="nil"/>
            <w:left w:val="nil"/>
            <w:bottom w:val="nil"/>
            <w:right w:val="nil"/>
          </w:tcBorders>
          <w:tcMar>
            <w:top w:w="43" w:type="dxa"/>
            <w:left w:w="0" w:type="dxa"/>
            <w:right w:w="0" w:type="dxa"/>
          </w:tcMar>
        </w:tcPr>
        <w:p w:rsidR="003E7C65" w:rsidRDefault="003E7C65">
          <w:pPr>
            <w:widowControl w:val="0"/>
            <w:jc w:val="center"/>
          </w:pPr>
          <w:r>
            <w:rPr>
              <w:noProof/>
            </w:rPr>
            <w:drawing>
              <wp:inline distT="0" distB="0" distL="0" distR="0">
                <wp:extent cx="1495425" cy="600075"/>
                <wp:effectExtent l="19050" t="0" r="9525" b="0"/>
                <wp:docPr id="1" name="Picture 1" descr="MPLC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LCCO~1"/>
                        <pic:cNvPicPr>
                          <a:picLocks noChangeAspect="1" noChangeArrowheads="1"/>
                        </pic:cNvPicPr>
                      </pic:nvPicPr>
                      <pic:blipFill>
                        <a:blip r:embed="rId1"/>
                        <a:srcRect/>
                        <a:stretch>
                          <a:fillRect/>
                        </a:stretch>
                      </pic:blipFill>
                      <pic:spPr bwMode="auto">
                        <a:xfrm>
                          <a:off x="0" y="0"/>
                          <a:ext cx="1495425" cy="600075"/>
                        </a:xfrm>
                        <a:prstGeom prst="rect">
                          <a:avLst/>
                        </a:prstGeom>
                        <a:noFill/>
                        <a:ln w="9525">
                          <a:noFill/>
                          <a:miter lim="800000"/>
                          <a:headEnd/>
                          <a:tailEnd/>
                        </a:ln>
                      </pic:spPr>
                    </pic:pic>
                  </a:graphicData>
                </a:graphic>
              </wp:inline>
            </w:drawing>
          </w:r>
        </w:p>
      </w:tc>
      <w:tc>
        <w:tcPr>
          <w:tcW w:w="4950" w:type="dxa"/>
          <w:vMerge w:val="restart"/>
          <w:tcBorders>
            <w:top w:val="nil"/>
            <w:left w:val="nil"/>
            <w:bottom w:val="nil"/>
            <w:right w:val="nil"/>
          </w:tcBorders>
          <w:tcMar>
            <w:top w:w="43" w:type="dxa"/>
            <w:left w:w="0" w:type="dxa"/>
            <w:right w:w="0" w:type="dxa"/>
          </w:tcMar>
        </w:tcPr>
        <w:p w:rsidR="003E7C65" w:rsidRDefault="003E7C65">
          <w:pPr>
            <w:widowControl w:val="0"/>
            <w:jc w:val="center"/>
          </w:pPr>
        </w:p>
      </w:tc>
      <w:tc>
        <w:tcPr>
          <w:tcW w:w="1980" w:type="dxa"/>
          <w:tcBorders>
            <w:top w:val="nil"/>
            <w:left w:val="nil"/>
            <w:bottom w:val="nil"/>
            <w:right w:val="nil"/>
          </w:tcBorders>
          <w:tcMar>
            <w:top w:w="43" w:type="dxa"/>
            <w:left w:w="0" w:type="dxa"/>
            <w:right w:w="0" w:type="dxa"/>
          </w:tcMar>
          <w:vAlign w:val="bottom"/>
        </w:tcPr>
        <w:p w:rsidR="003E7C65" w:rsidRDefault="003E7C65">
          <w:pPr>
            <w:widowControl w:val="0"/>
            <w:jc w:val="center"/>
            <w:rPr>
              <w:rFonts w:ascii="ZapfHumnst BT" w:hAnsi="ZapfHumnst BT"/>
              <w:color w:val="808080"/>
              <w:sz w:val="14"/>
            </w:rPr>
          </w:pPr>
        </w:p>
        <w:p w:rsidR="003E7C65" w:rsidRPr="004203E3" w:rsidRDefault="003E7C65">
          <w:pPr>
            <w:widowControl w:val="0"/>
            <w:jc w:val="center"/>
            <w:rPr>
              <w:rFonts w:ascii="ZapfHumnst BT" w:hAnsi="ZapfHumnst BT"/>
              <w:color w:val="808080"/>
              <w:sz w:val="14"/>
              <w:lang w:val="fr-FR"/>
            </w:rPr>
          </w:pPr>
          <w:r w:rsidRPr="004203E3">
            <w:rPr>
              <w:rFonts w:ascii="ZapfHumnst BT" w:hAnsi="ZapfHumnst BT"/>
              <w:color w:val="808080"/>
              <w:sz w:val="14"/>
              <w:lang w:val="fr-FR"/>
            </w:rPr>
            <w:t xml:space="preserve">5455 </w:t>
          </w:r>
          <w:proofErr w:type="spellStart"/>
          <w:r w:rsidRPr="004203E3">
            <w:rPr>
              <w:rFonts w:ascii="ZapfHumnst BT" w:hAnsi="ZapfHumnst BT"/>
              <w:color w:val="808080"/>
              <w:sz w:val="14"/>
              <w:lang w:val="fr-FR"/>
            </w:rPr>
            <w:t>Centinela</w:t>
          </w:r>
          <w:proofErr w:type="spellEnd"/>
          <w:r w:rsidRPr="004203E3">
            <w:rPr>
              <w:rFonts w:ascii="ZapfHumnst BT" w:hAnsi="ZapfHumnst BT"/>
              <w:color w:val="808080"/>
              <w:sz w:val="14"/>
              <w:lang w:val="fr-FR"/>
            </w:rPr>
            <w:t xml:space="preserve"> Avenue</w:t>
          </w:r>
        </w:p>
        <w:p w:rsidR="003E7C65" w:rsidRPr="004203E3" w:rsidRDefault="003E7C65">
          <w:pPr>
            <w:widowControl w:val="0"/>
            <w:jc w:val="center"/>
            <w:rPr>
              <w:rFonts w:ascii="ZapfHumnst BT" w:hAnsi="ZapfHumnst BT"/>
              <w:color w:val="808080"/>
              <w:sz w:val="14"/>
              <w:lang w:val="fr-FR"/>
            </w:rPr>
          </w:pPr>
          <w:r w:rsidRPr="004203E3">
            <w:rPr>
              <w:rFonts w:ascii="ZapfHumnst BT" w:hAnsi="ZapfHumnst BT"/>
              <w:color w:val="808080"/>
              <w:sz w:val="14"/>
              <w:lang w:val="fr-FR"/>
            </w:rPr>
            <w:t>Los Angeles, CA 90066-6970</w:t>
          </w:r>
        </w:p>
        <w:p w:rsidR="003E7C65" w:rsidRDefault="003E7C65">
          <w:pPr>
            <w:widowControl w:val="0"/>
            <w:jc w:val="center"/>
            <w:rPr>
              <w:color w:val="000000"/>
              <w:sz w:val="16"/>
            </w:rPr>
          </w:pPr>
          <w:r>
            <w:rPr>
              <w:rFonts w:ascii="ZapfHumnst BT" w:hAnsi="ZapfHumnst BT"/>
              <w:color w:val="808080"/>
              <w:sz w:val="14"/>
            </w:rPr>
            <w:t>Telephone: (310) 822-8855</w:t>
          </w:r>
        </w:p>
      </w:tc>
    </w:tr>
    <w:tr w:rsidR="003E7C65">
      <w:trPr>
        <w:cantSplit/>
        <w:trHeight w:val="182"/>
        <w:tblHeader/>
        <w:jc w:val="center"/>
      </w:trPr>
      <w:tc>
        <w:tcPr>
          <w:tcW w:w="2430" w:type="dxa"/>
          <w:vMerge/>
          <w:tcBorders>
            <w:top w:val="nil"/>
            <w:left w:val="nil"/>
            <w:bottom w:val="nil"/>
            <w:right w:val="nil"/>
          </w:tcBorders>
          <w:tcMar>
            <w:left w:w="0" w:type="dxa"/>
            <w:right w:w="0" w:type="dxa"/>
          </w:tcMar>
        </w:tcPr>
        <w:p w:rsidR="003E7C65" w:rsidRDefault="003E7C65">
          <w:pPr>
            <w:widowControl w:val="0"/>
            <w:jc w:val="center"/>
            <w:rPr>
              <w:color w:val="000000"/>
              <w:sz w:val="16"/>
            </w:rPr>
          </w:pPr>
        </w:p>
      </w:tc>
      <w:tc>
        <w:tcPr>
          <w:tcW w:w="4950" w:type="dxa"/>
          <w:vMerge/>
          <w:tcBorders>
            <w:top w:val="nil"/>
            <w:left w:val="nil"/>
            <w:bottom w:val="nil"/>
            <w:right w:val="nil"/>
          </w:tcBorders>
          <w:tcMar>
            <w:left w:w="0" w:type="dxa"/>
            <w:right w:w="0" w:type="dxa"/>
          </w:tcMar>
        </w:tcPr>
        <w:p w:rsidR="003E7C65" w:rsidRDefault="003E7C65">
          <w:pPr>
            <w:widowControl w:val="0"/>
            <w:jc w:val="center"/>
            <w:rPr>
              <w:color w:val="000000"/>
              <w:sz w:val="16"/>
            </w:rPr>
          </w:pPr>
        </w:p>
      </w:tc>
      <w:tc>
        <w:tcPr>
          <w:tcW w:w="1980" w:type="dxa"/>
          <w:tcBorders>
            <w:top w:val="nil"/>
            <w:left w:val="nil"/>
            <w:bottom w:val="nil"/>
            <w:right w:val="nil"/>
          </w:tcBorders>
          <w:tcMar>
            <w:left w:w="0" w:type="dxa"/>
            <w:right w:w="0" w:type="dxa"/>
          </w:tcMar>
        </w:tcPr>
        <w:p w:rsidR="003E7C65" w:rsidRDefault="003E7C65">
          <w:pPr>
            <w:widowControl w:val="0"/>
            <w:jc w:val="center"/>
            <w:rPr>
              <w:color w:val="000000"/>
              <w:sz w:val="16"/>
            </w:rPr>
          </w:pPr>
          <w:r>
            <w:rPr>
              <w:rFonts w:ascii="ZapfHumnst BT" w:hAnsi="ZapfHumnst BT"/>
              <w:color w:val="808080"/>
              <w:sz w:val="14"/>
            </w:rPr>
            <w:t>Facsimile: (310) 827-6865</w:t>
          </w:r>
        </w:p>
      </w:tc>
    </w:tr>
    <w:tr w:rsidR="003E7C65">
      <w:trPr>
        <w:cantSplit/>
        <w:tblHeader/>
        <w:jc w:val="center"/>
      </w:trPr>
      <w:tc>
        <w:tcPr>
          <w:tcW w:w="2430" w:type="dxa"/>
          <w:vMerge/>
          <w:tcBorders>
            <w:top w:val="nil"/>
            <w:left w:val="nil"/>
            <w:bottom w:val="nil"/>
            <w:right w:val="nil"/>
          </w:tcBorders>
          <w:tcMar>
            <w:left w:w="0" w:type="dxa"/>
            <w:right w:w="0" w:type="dxa"/>
          </w:tcMar>
        </w:tcPr>
        <w:p w:rsidR="003E7C65" w:rsidRDefault="003E7C65">
          <w:pPr>
            <w:widowControl w:val="0"/>
            <w:jc w:val="center"/>
            <w:rPr>
              <w:color w:val="000000"/>
              <w:sz w:val="16"/>
            </w:rPr>
          </w:pPr>
        </w:p>
      </w:tc>
      <w:tc>
        <w:tcPr>
          <w:tcW w:w="4950" w:type="dxa"/>
          <w:vMerge/>
          <w:tcBorders>
            <w:top w:val="nil"/>
            <w:left w:val="nil"/>
            <w:bottom w:val="nil"/>
            <w:right w:val="nil"/>
          </w:tcBorders>
          <w:tcMar>
            <w:left w:w="0" w:type="dxa"/>
            <w:right w:w="0" w:type="dxa"/>
          </w:tcMar>
        </w:tcPr>
        <w:p w:rsidR="003E7C65" w:rsidRDefault="003E7C65">
          <w:pPr>
            <w:widowControl w:val="0"/>
            <w:jc w:val="center"/>
            <w:rPr>
              <w:color w:val="000000"/>
              <w:sz w:val="16"/>
            </w:rPr>
          </w:pPr>
        </w:p>
      </w:tc>
      <w:tc>
        <w:tcPr>
          <w:tcW w:w="1980" w:type="dxa"/>
          <w:tcBorders>
            <w:top w:val="nil"/>
            <w:left w:val="nil"/>
            <w:bottom w:val="nil"/>
            <w:right w:val="nil"/>
          </w:tcBorders>
          <w:tcMar>
            <w:left w:w="0" w:type="dxa"/>
            <w:right w:w="0" w:type="dxa"/>
          </w:tcMar>
        </w:tcPr>
        <w:p w:rsidR="003E7C65" w:rsidRDefault="003E7C65">
          <w:pPr>
            <w:widowControl w:val="0"/>
            <w:jc w:val="center"/>
            <w:rPr>
              <w:color w:val="000000"/>
              <w:sz w:val="16"/>
            </w:rPr>
          </w:pPr>
          <w:r>
            <w:rPr>
              <w:rFonts w:ascii="ZapfHumnst BT" w:hAnsi="ZapfHumnst BT"/>
              <w:color w:val="808080"/>
              <w:sz w:val="14"/>
            </w:rPr>
            <w:t>Enter You Email Address</w:t>
          </w:r>
        </w:p>
      </w:tc>
    </w:tr>
  </w:tbl>
  <w:p w:rsidR="003E7C65" w:rsidRDefault="003E7C65">
    <w:pPr>
      <w:widowControl w:val="0"/>
      <w:rPr>
        <w:vanish/>
        <w:color w:val="000000"/>
        <w:sz w:val="16"/>
      </w:rPr>
    </w:pPr>
  </w:p>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2430"/>
      <w:gridCol w:w="4950"/>
      <w:gridCol w:w="1980"/>
    </w:tblGrid>
    <w:tr w:rsidR="003E7C65">
      <w:tc>
        <w:tcPr>
          <w:tcW w:w="2430" w:type="dxa"/>
          <w:tcBorders>
            <w:top w:val="nil"/>
            <w:left w:val="nil"/>
            <w:bottom w:val="nil"/>
            <w:right w:val="nil"/>
          </w:tcBorders>
          <w:tcMar>
            <w:left w:w="0" w:type="dxa"/>
            <w:right w:w="0" w:type="dxa"/>
          </w:tcMar>
        </w:tcPr>
        <w:p w:rsidR="003E7C65" w:rsidRDefault="003E7C65">
          <w:pPr>
            <w:widowControl w:val="0"/>
            <w:jc w:val="center"/>
            <w:rPr>
              <w:color w:val="000000"/>
              <w:sz w:val="16"/>
            </w:rPr>
          </w:pPr>
        </w:p>
      </w:tc>
      <w:tc>
        <w:tcPr>
          <w:tcW w:w="4950" w:type="dxa"/>
          <w:tcBorders>
            <w:top w:val="nil"/>
            <w:left w:val="nil"/>
            <w:bottom w:val="nil"/>
            <w:right w:val="nil"/>
          </w:tcBorders>
          <w:tcMar>
            <w:left w:w="0" w:type="dxa"/>
            <w:right w:w="0" w:type="dxa"/>
          </w:tcMar>
        </w:tcPr>
        <w:p w:rsidR="003E7C65" w:rsidRDefault="003E7C65">
          <w:pPr>
            <w:widowControl w:val="0"/>
            <w:rPr>
              <w:color w:val="000000"/>
              <w:sz w:val="16"/>
            </w:rPr>
          </w:pPr>
        </w:p>
      </w:tc>
      <w:tc>
        <w:tcPr>
          <w:tcW w:w="1980" w:type="dxa"/>
          <w:tcBorders>
            <w:top w:val="nil"/>
            <w:left w:val="nil"/>
            <w:bottom w:val="nil"/>
            <w:right w:val="nil"/>
          </w:tcBorders>
          <w:tcMar>
            <w:left w:w="0" w:type="dxa"/>
            <w:right w:w="0" w:type="dxa"/>
          </w:tcMar>
        </w:tcPr>
        <w:p w:rsidR="003E7C65" w:rsidRDefault="003E7C65">
          <w:pPr>
            <w:widowControl w:val="0"/>
            <w:rPr>
              <w:rFonts w:ascii="ZapfHumnst BT" w:hAnsi="ZapfHumnst BT"/>
              <w:color w:val="000000"/>
              <w:sz w:val="16"/>
            </w:rPr>
          </w:pPr>
        </w:p>
      </w:tc>
    </w:tr>
    <w:tr w:rsidR="003E7C65">
      <w:trPr>
        <w:trHeight w:val="199"/>
      </w:trPr>
      <w:tc>
        <w:tcPr>
          <w:tcW w:w="2430" w:type="dxa"/>
          <w:tcBorders>
            <w:top w:val="nil"/>
            <w:left w:val="nil"/>
            <w:bottom w:val="nil"/>
            <w:right w:val="nil"/>
          </w:tcBorders>
          <w:tcMar>
            <w:left w:w="0" w:type="dxa"/>
            <w:right w:w="0" w:type="dxa"/>
          </w:tcMar>
        </w:tcPr>
        <w:p w:rsidR="003E7C65" w:rsidRDefault="003E7C65">
          <w:pPr>
            <w:widowControl w:val="0"/>
            <w:jc w:val="center"/>
            <w:rPr>
              <w:rFonts w:ascii="ZapfHumnst BT" w:hAnsi="ZapfHumnst BT"/>
              <w:color w:val="000000"/>
              <w:sz w:val="16"/>
            </w:rPr>
          </w:pPr>
          <w:r>
            <w:rPr>
              <w:rFonts w:ascii="ZapfHumnst BT" w:hAnsi="ZapfHumnst BT"/>
              <w:color w:val="808080"/>
              <w:sz w:val="16"/>
            </w:rPr>
            <w:t>Enter Your Name</w:t>
          </w:r>
        </w:p>
      </w:tc>
      <w:tc>
        <w:tcPr>
          <w:tcW w:w="4950" w:type="dxa"/>
          <w:tcBorders>
            <w:top w:val="nil"/>
            <w:left w:val="nil"/>
            <w:bottom w:val="nil"/>
            <w:right w:val="nil"/>
          </w:tcBorders>
          <w:tcMar>
            <w:left w:w="0" w:type="dxa"/>
            <w:right w:w="0" w:type="dxa"/>
          </w:tcMar>
        </w:tcPr>
        <w:p w:rsidR="003E7C65" w:rsidRDefault="003E7C65">
          <w:pPr>
            <w:widowControl w:val="0"/>
            <w:rPr>
              <w:rFonts w:ascii="ZapfHumnst BT" w:hAnsi="ZapfHumnst BT"/>
              <w:color w:val="000000"/>
              <w:sz w:val="16"/>
            </w:rPr>
          </w:pPr>
        </w:p>
      </w:tc>
      <w:tc>
        <w:tcPr>
          <w:tcW w:w="1980" w:type="dxa"/>
          <w:tcBorders>
            <w:top w:val="nil"/>
            <w:left w:val="nil"/>
            <w:bottom w:val="nil"/>
            <w:right w:val="nil"/>
          </w:tcBorders>
          <w:tcMar>
            <w:left w:w="0" w:type="dxa"/>
            <w:right w:w="0" w:type="dxa"/>
          </w:tcMar>
        </w:tcPr>
        <w:p w:rsidR="003E7C65" w:rsidRDefault="003E7C65">
          <w:pPr>
            <w:widowControl w:val="0"/>
            <w:jc w:val="center"/>
            <w:rPr>
              <w:rFonts w:ascii="ZapfHumnst BT" w:hAnsi="ZapfHumnst BT"/>
              <w:color w:val="000000"/>
              <w:sz w:val="16"/>
            </w:rPr>
          </w:pPr>
        </w:p>
      </w:tc>
    </w:tr>
    <w:tr w:rsidR="003E7C65">
      <w:trPr>
        <w:trHeight w:val="173"/>
      </w:trPr>
      <w:tc>
        <w:tcPr>
          <w:tcW w:w="2430" w:type="dxa"/>
          <w:tcBorders>
            <w:top w:val="nil"/>
            <w:left w:val="nil"/>
            <w:bottom w:val="nil"/>
            <w:right w:val="nil"/>
          </w:tcBorders>
          <w:tcMar>
            <w:left w:w="0" w:type="dxa"/>
            <w:right w:w="0" w:type="dxa"/>
          </w:tcMar>
        </w:tcPr>
        <w:p w:rsidR="003E7C65" w:rsidRDefault="003E7C65">
          <w:pPr>
            <w:widowControl w:val="0"/>
            <w:jc w:val="center"/>
            <w:rPr>
              <w:rFonts w:ascii="ZapfHumnst BT" w:hAnsi="ZapfHumnst BT"/>
              <w:color w:val="000000"/>
              <w:sz w:val="14"/>
            </w:rPr>
          </w:pPr>
          <w:r>
            <w:rPr>
              <w:rFonts w:ascii="ZapfHumnst BT" w:hAnsi="ZapfHumnst BT"/>
              <w:color w:val="808080"/>
              <w:sz w:val="14"/>
            </w:rPr>
            <w:t>Insert Your Title</w:t>
          </w:r>
        </w:p>
      </w:tc>
      <w:tc>
        <w:tcPr>
          <w:tcW w:w="4950" w:type="dxa"/>
          <w:tcBorders>
            <w:top w:val="nil"/>
            <w:left w:val="nil"/>
            <w:bottom w:val="nil"/>
            <w:right w:val="nil"/>
          </w:tcBorders>
          <w:tcMar>
            <w:left w:w="0" w:type="dxa"/>
            <w:right w:w="0" w:type="dxa"/>
          </w:tcMar>
        </w:tcPr>
        <w:p w:rsidR="003E7C65" w:rsidRDefault="003E7C65">
          <w:pPr>
            <w:widowControl w:val="0"/>
            <w:rPr>
              <w:rFonts w:ascii="ZapfHumnst BT" w:hAnsi="ZapfHumnst BT"/>
              <w:color w:val="000000"/>
              <w:sz w:val="16"/>
            </w:rPr>
          </w:pPr>
        </w:p>
      </w:tc>
      <w:tc>
        <w:tcPr>
          <w:tcW w:w="1980" w:type="dxa"/>
          <w:tcBorders>
            <w:top w:val="nil"/>
            <w:left w:val="nil"/>
            <w:bottom w:val="nil"/>
            <w:right w:val="nil"/>
          </w:tcBorders>
          <w:tcMar>
            <w:left w:w="0" w:type="dxa"/>
            <w:right w:w="0" w:type="dxa"/>
          </w:tcMar>
        </w:tcPr>
        <w:p w:rsidR="003E7C65" w:rsidRDefault="003E7C65">
          <w:pPr>
            <w:widowControl w:val="0"/>
            <w:jc w:val="center"/>
            <w:rPr>
              <w:rFonts w:ascii="ZapfHumnst BT" w:hAnsi="ZapfHumnst BT"/>
              <w:color w:val="000000"/>
              <w:sz w:val="16"/>
            </w:rPr>
          </w:pPr>
        </w:p>
      </w:tc>
    </w:tr>
  </w:tbl>
  <w:p w:rsidR="003E7C65" w:rsidRDefault="003E7C65">
    <w:pPr>
      <w:widowControl w:val="0"/>
      <w:rPr>
        <w:rFonts w:ascii="ZapfHumnst BT" w:hAnsi="ZapfHumnst BT"/>
        <w:color w:val="000000"/>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3690"/>
    </w:tblGrid>
    <w:tr w:rsidR="003E7C65" w:rsidTr="006B6115">
      <w:trPr>
        <w:trHeight w:val="199"/>
      </w:trPr>
      <w:tc>
        <w:tcPr>
          <w:tcW w:w="3690" w:type="dxa"/>
          <w:tcBorders>
            <w:top w:val="nil"/>
            <w:left w:val="nil"/>
            <w:bottom w:val="nil"/>
            <w:right w:val="nil"/>
          </w:tcBorders>
          <w:tcMar>
            <w:left w:w="0" w:type="dxa"/>
            <w:right w:w="0" w:type="dxa"/>
          </w:tcMar>
        </w:tcPr>
        <w:p w:rsidR="003E7C65" w:rsidRDefault="003E7C65">
          <w:pPr>
            <w:widowControl w:val="0"/>
            <w:rPr>
              <w:rFonts w:ascii="ZapfHumnst BT" w:hAnsi="ZapfHumnst BT"/>
              <w:color w:val="4C5A52"/>
              <w:sz w:val="18"/>
              <w:szCs w:val="18"/>
            </w:rPr>
          </w:pPr>
        </w:p>
      </w:tc>
    </w:tr>
    <w:tr w:rsidR="003E7C65" w:rsidTr="006B6115">
      <w:trPr>
        <w:trHeight w:val="173"/>
      </w:trPr>
      <w:tc>
        <w:tcPr>
          <w:tcW w:w="3690" w:type="dxa"/>
          <w:tcBorders>
            <w:top w:val="nil"/>
            <w:left w:val="nil"/>
            <w:bottom w:val="nil"/>
            <w:right w:val="nil"/>
          </w:tcBorders>
          <w:tcMar>
            <w:left w:w="0" w:type="dxa"/>
            <w:right w:w="0" w:type="dxa"/>
          </w:tcMar>
        </w:tcPr>
        <w:p w:rsidR="003E7C65" w:rsidRDefault="003E7C65">
          <w:pPr>
            <w:widowControl w:val="0"/>
            <w:rPr>
              <w:rFonts w:ascii="ZapfHumnst BT" w:hAnsi="ZapfHumnst BT"/>
              <w:color w:val="4C5A52"/>
              <w:sz w:val="18"/>
              <w:szCs w:val="18"/>
            </w:rPr>
          </w:pPr>
        </w:p>
      </w:tc>
    </w:tr>
    <w:tr w:rsidR="003E7C65" w:rsidTr="006B6115">
      <w:trPr>
        <w:trHeight w:val="173"/>
      </w:trPr>
      <w:tc>
        <w:tcPr>
          <w:tcW w:w="3690" w:type="dxa"/>
          <w:tcBorders>
            <w:top w:val="nil"/>
            <w:left w:val="nil"/>
            <w:bottom w:val="nil"/>
            <w:right w:val="nil"/>
          </w:tcBorders>
          <w:tcMar>
            <w:left w:w="0" w:type="dxa"/>
            <w:right w:w="0" w:type="dxa"/>
          </w:tcMar>
        </w:tcPr>
        <w:p w:rsidR="003E7C65" w:rsidRDefault="003E7C65">
          <w:pPr>
            <w:widowControl w:val="0"/>
            <w:rPr>
              <w:rFonts w:ascii="ZapfHumnst BT" w:hAnsi="ZapfHumnst BT"/>
              <w:color w:val="4C5A52"/>
              <w:sz w:val="18"/>
              <w:szCs w:val="18"/>
            </w:rPr>
          </w:pPr>
        </w:p>
      </w:tc>
    </w:tr>
  </w:tbl>
  <w:p w:rsidR="003E7C65" w:rsidRDefault="003E7C65">
    <w:pPr>
      <w:pStyle w:val="Header"/>
    </w:pPr>
  </w:p>
  <w:p w:rsidR="003E7C65" w:rsidRDefault="003E7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65" w:rsidRDefault="003E7C65" w:rsidP="0081308A">
    <w:pPr>
      <w:pStyle w:val="Header"/>
      <w:tabs>
        <w:tab w:val="clear" w:pos="4320"/>
        <w:tab w:val="clear" w:pos="8640"/>
      </w:tabs>
    </w:pPr>
    <w:r>
      <w:rPr>
        <w:noProof/>
      </w:rPr>
      <w:drawing>
        <wp:inline distT="0" distB="0" distL="0" distR="0">
          <wp:extent cx="4648200" cy="791726"/>
          <wp:effectExtent l="19050" t="0" r="0" b="0"/>
          <wp:docPr id="4" name="Picture 2" descr="AAPD_Lockup_Horiz_Colo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D_Lockup_Horiz_Color PNG.png"/>
                  <pic:cNvPicPr/>
                </pic:nvPicPr>
                <pic:blipFill>
                  <a:blip r:embed="rId1"/>
                  <a:srcRect l="9524" t="19745" r="9226" b="21019"/>
                  <a:stretch>
                    <a:fillRect/>
                  </a:stretch>
                </pic:blipFill>
                <pic:spPr>
                  <a:xfrm>
                    <a:off x="0" y="0"/>
                    <a:ext cx="4648200" cy="791726"/>
                  </a:xfrm>
                  <a:prstGeom prst="rect">
                    <a:avLst/>
                  </a:prstGeom>
                </pic:spPr>
              </pic:pic>
            </a:graphicData>
          </a:graphic>
        </wp:inline>
      </w:drawing>
    </w:r>
    <w:r>
      <w:t xml:space="preserve">   </w:t>
    </w:r>
    <w:r w:rsidR="0030139F">
      <w:t xml:space="preserve">       </w:t>
    </w:r>
    <w:r>
      <w:t xml:space="preserve"> </w:t>
    </w:r>
    <w:r w:rsidRPr="00FB3080">
      <w:rPr>
        <w:noProof/>
      </w:rPr>
      <w:drawing>
        <wp:inline distT="0" distB="0" distL="0" distR="0">
          <wp:extent cx="1289130" cy="559308"/>
          <wp:effectExtent l="19050" t="0" r="6270" b="0"/>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cstate="print"/>
                  <a:srcRect l="6707" r="7246" b="12490"/>
                  <a:stretch>
                    <a:fillRect/>
                  </a:stretch>
                </pic:blipFill>
                <pic:spPr bwMode="auto">
                  <a:xfrm>
                    <a:off x="0" y="0"/>
                    <a:ext cx="1298822" cy="56351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F4827"/>
    <w:multiLevelType w:val="hybridMultilevel"/>
    <w:tmpl w:val="8B888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70EC6"/>
    <w:multiLevelType w:val="hybridMultilevel"/>
    <w:tmpl w:val="B7E2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F541A"/>
    <w:multiLevelType w:val="hybridMultilevel"/>
    <w:tmpl w:val="407A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C00012"/>
    <w:rsid w:val="000065CC"/>
    <w:rsid w:val="00014A1D"/>
    <w:rsid w:val="0003125E"/>
    <w:rsid w:val="00070ACF"/>
    <w:rsid w:val="0007728F"/>
    <w:rsid w:val="000811F6"/>
    <w:rsid w:val="0008347A"/>
    <w:rsid w:val="000A2941"/>
    <w:rsid w:val="000D23AC"/>
    <w:rsid w:val="000E3B95"/>
    <w:rsid w:val="00110161"/>
    <w:rsid w:val="00120D9C"/>
    <w:rsid w:val="00123013"/>
    <w:rsid w:val="00151ED6"/>
    <w:rsid w:val="00152385"/>
    <w:rsid w:val="0016631C"/>
    <w:rsid w:val="00173472"/>
    <w:rsid w:val="001951C6"/>
    <w:rsid w:val="001B2283"/>
    <w:rsid w:val="001F14B4"/>
    <w:rsid w:val="0021441B"/>
    <w:rsid w:val="002211BA"/>
    <w:rsid w:val="00240E9C"/>
    <w:rsid w:val="00265BA7"/>
    <w:rsid w:val="002962FC"/>
    <w:rsid w:val="002A7E73"/>
    <w:rsid w:val="002D3242"/>
    <w:rsid w:val="0030139F"/>
    <w:rsid w:val="0030177B"/>
    <w:rsid w:val="003078EF"/>
    <w:rsid w:val="0032303B"/>
    <w:rsid w:val="003374C3"/>
    <w:rsid w:val="00382049"/>
    <w:rsid w:val="003A09FF"/>
    <w:rsid w:val="003A6E45"/>
    <w:rsid w:val="003E7C65"/>
    <w:rsid w:val="004031F1"/>
    <w:rsid w:val="00403EC6"/>
    <w:rsid w:val="00416BA9"/>
    <w:rsid w:val="004203E3"/>
    <w:rsid w:val="00421229"/>
    <w:rsid w:val="004231FC"/>
    <w:rsid w:val="004304FF"/>
    <w:rsid w:val="00441A17"/>
    <w:rsid w:val="004530D4"/>
    <w:rsid w:val="00461748"/>
    <w:rsid w:val="004624CB"/>
    <w:rsid w:val="0050453E"/>
    <w:rsid w:val="005109A6"/>
    <w:rsid w:val="00523378"/>
    <w:rsid w:val="005369C0"/>
    <w:rsid w:val="0056552D"/>
    <w:rsid w:val="005C431C"/>
    <w:rsid w:val="005C43F2"/>
    <w:rsid w:val="005D67CE"/>
    <w:rsid w:val="005F2323"/>
    <w:rsid w:val="005F606B"/>
    <w:rsid w:val="00602CF8"/>
    <w:rsid w:val="00604FA0"/>
    <w:rsid w:val="0063382A"/>
    <w:rsid w:val="006412B4"/>
    <w:rsid w:val="0064277B"/>
    <w:rsid w:val="0064449C"/>
    <w:rsid w:val="00653003"/>
    <w:rsid w:val="00681310"/>
    <w:rsid w:val="006A6A23"/>
    <w:rsid w:val="006B2170"/>
    <w:rsid w:val="006B6115"/>
    <w:rsid w:val="006C34E4"/>
    <w:rsid w:val="006C46E2"/>
    <w:rsid w:val="006E37C7"/>
    <w:rsid w:val="006F35D5"/>
    <w:rsid w:val="00775223"/>
    <w:rsid w:val="007A7957"/>
    <w:rsid w:val="007B1150"/>
    <w:rsid w:val="007B27DA"/>
    <w:rsid w:val="007B387C"/>
    <w:rsid w:val="007D4AB3"/>
    <w:rsid w:val="007F5881"/>
    <w:rsid w:val="0081308A"/>
    <w:rsid w:val="00843AFB"/>
    <w:rsid w:val="00843CA7"/>
    <w:rsid w:val="00872293"/>
    <w:rsid w:val="008768F0"/>
    <w:rsid w:val="008A1D37"/>
    <w:rsid w:val="008B5434"/>
    <w:rsid w:val="008D2E1E"/>
    <w:rsid w:val="008F5FEF"/>
    <w:rsid w:val="008F6B12"/>
    <w:rsid w:val="00902E9A"/>
    <w:rsid w:val="00916D1F"/>
    <w:rsid w:val="0092234F"/>
    <w:rsid w:val="00933026"/>
    <w:rsid w:val="009411C3"/>
    <w:rsid w:val="00970F2F"/>
    <w:rsid w:val="00992EEC"/>
    <w:rsid w:val="00995E7D"/>
    <w:rsid w:val="009A1206"/>
    <w:rsid w:val="009C0821"/>
    <w:rsid w:val="009D1486"/>
    <w:rsid w:val="00A0084E"/>
    <w:rsid w:val="00A122A5"/>
    <w:rsid w:val="00A15ACD"/>
    <w:rsid w:val="00A34C32"/>
    <w:rsid w:val="00A35A12"/>
    <w:rsid w:val="00A8115D"/>
    <w:rsid w:val="00AA20AE"/>
    <w:rsid w:val="00AB1501"/>
    <w:rsid w:val="00AC68A4"/>
    <w:rsid w:val="00B00990"/>
    <w:rsid w:val="00B03DE0"/>
    <w:rsid w:val="00B06C44"/>
    <w:rsid w:val="00B17457"/>
    <w:rsid w:val="00B32C68"/>
    <w:rsid w:val="00B35EDB"/>
    <w:rsid w:val="00B37113"/>
    <w:rsid w:val="00B4079D"/>
    <w:rsid w:val="00B42E06"/>
    <w:rsid w:val="00B444AF"/>
    <w:rsid w:val="00B540F0"/>
    <w:rsid w:val="00B6304B"/>
    <w:rsid w:val="00B76FC0"/>
    <w:rsid w:val="00B840FE"/>
    <w:rsid w:val="00B9301E"/>
    <w:rsid w:val="00B97E18"/>
    <w:rsid w:val="00BA0F1F"/>
    <w:rsid w:val="00BE2B03"/>
    <w:rsid w:val="00BE56F2"/>
    <w:rsid w:val="00C00012"/>
    <w:rsid w:val="00C02AFC"/>
    <w:rsid w:val="00C06196"/>
    <w:rsid w:val="00C44596"/>
    <w:rsid w:val="00C70C50"/>
    <w:rsid w:val="00C825A9"/>
    <w:rsid w:val="00CB6D81"/>
    <w:rsid w:val="00CB72A9"/>
    <w:rsid w:val="00D025A2"/>
    <w:rsid w:val="00D22E67"/>
    <w:rsid w:val="00D30F7F"/>
    <w:rsid w:val="00D35A74"/>
    <w:rsid w:val="00DB0733"/>
    <w:rsid w:val="00DC55DB"/>
    <w:rsid w:val="00DD0050"/>
    <w:rsid w:val="00DE6813"/>
    <w:rsid w:val="00DF007F"/>
    <w:rsid w:val="00E4741B"/>
    <w:rsid w:val="00E5677B"/>
    <w:rsid w:val="00E70C07"/>
    <w:rsid w:val="00E75D09"/>
    <w:rsid w:val="00EE036D"/>
    <w:rsid w:val="00EF2543"/>
    <w:rsid w:val="00EF40F3"/>
    <w:rsid w:val="00F07137"/>
    <w:rsid w:val="00F144E1"/>
    <w:rsid w:val="00F22130"/>
    <w:rsid w:val="00F3543B"/>
    <w:rsid w:val="00F401D9"/>
    <w:rsid w:val="00F7747B"/>
    <w:rsid w:val="00F8454E"/>
    <w:rsid w:val="00F86A6F"/>
    <w:rsid w:val="00F915FE"/>
    <w:rsid w:val="00FB2436"/>
    <w:rsid w:val="00FB3080"/>
    <w:rsid w:val="00FC16A5"/>
    <w:rsid w:val="00FC50F3"/>
    <w:rsid w:val="00FD4BB1"/>
    <w:rsid w:val="00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2B560376-A9EF-4610-886E-ED1A205F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04B"/>
    <w:rPr>
      <w:sz w:val="24"/>
    </w:rPr>
  </w:style>
  <w:style w:type="paragraph" w:styleId="Heading1">
    <w:name w:val="heading 1"/>
    <w:basedOn w:val="Normal"/>
    <w:next w:val="Normal"/>
    <w:link w:val="Heading1Char"/>
    <w:qFormat/>
    <w:rsid w:val="00070ACF"/>
    <w:pPr>
      <w:keepNext/>
      <w:outlineLvl w:val="0"/>
    </w:pPr>
    <w:rPr>
      <w:rFonts w:ascii="Coronet" w:hAnsi="Corone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04B"/>
    <w:pPr>
      <w:tabs>
        <w:tab w:val="center" w:pos="4320"/>
        <w:tab w:val="right" w:pos="8640"/>
      </w:tabs>
    </w:pPr>
  </w:style>
  <w:style w:type="paragraph" w:styleId="Footer">
    <w:name w:val="footer"/>
    <w:basedOn w:val="Normal"/>
    <w:rsid w:val="00B6304B"/>
    <w:pPr>
      <w:tabs>
        <w:tab w:val="center" w:pos="4320"/>
        <w:tab w:val="right" w:pos="8640"/>
      </w:tabs>
    </w:pPr>
  </w:style>
  <w:style w:type="character" w:styleId="PageNumber">
    <w:name w:val="page number"/>
    <w:basedOn w:val="DefaultParagraphFont"/>
    <w:rsid w:val="00B6304B"/>
  </w:style>
  <w:style w:type="paragraph" w:styleId="BalloonText">
    <w:name w:val="Balloon Text"/>
    <w:basedOn w:val="Normal"/>
    <w:link w:val="BalloonTextChar"/>
    <w:uiPriority w:val="99"/>
    <w:semiHidden/>
    <w:unhideWhenUsed/>
    <w:rsid w:val="006412B4"/>
    <w:rPr>
      <w:rFonts w:ascii="Tahoma" w:hAnsi="Tahoma" w:cs="Tahoma"/>
      <w:sz w:val="16"/>
      <w:szCs w:val="16"/>
    </w:rPr>
  </w:style>
  <w:style w:type="character" w:customStyle="1" w:styleId="BalloonTextChar">
    <w:name w:val="Balloon Text Char"/>
    <w:basedOn w:val="DefaultParagraphFont"/>
    <w:link w:val="BalloonText"/>
    <w:uiPriority w:val="99"/>
    <w:semiHidden/>
    <w:rsid w:val="006412B4"/>
    <w:rPr>
      <w:rFonts w:ascii="Tahoma" w:hAnsi="Tahoma" w:cs="Tahoma"/>
      <w:sz w:val="16"/>
      <w:szCs w:val="16"/>
    </w:rPr>
  </w:style>
  <w:style w:type="character" w:styleId="Hyperlink">
    <w:name w:val="Hyperlink"/>
    <w:basedOn w:val="DefaultParagraphFont"/>
    <w:uiPriority w:val="99"/>
    <w:unhideWhenUsed/>
    <w:rsid w:val="006412B4"/>
    <w:rPr>
      <w:color w:val="0000FF"/>
      <w:u w:val="single"/>
    </w:rPr>
  </w:style>
  <w:style w:type="paragraph" w:styleId="ListParagraph">
    <w:name w:val="List Paragraph"/>
    <w:basedOn w:val="Normal"/>
    <w:uiPriority w:val="34"/>
    <w:qFormat/>
    <w:rsid w:val="006412B4"/>
    <w:pPr>
      <w:ind w:left="720"/>
    </w:pPr>
  </w:style>
  <w:style w:type="character" w:customStyle="1" w:styleId="Heading1Char">
    <w:name w:val="Heading 1 Char"/>
    <w:basedOn w:val="DefaultParagraphFont"/>
    <w:link w:val="Heading1"/>
    <w:rsid w:val="00070ACF"/>
    <w:rPr>
      <w:rFonts w:ascii="Coronet" w:hAnsi="Coronet"/>
      <w:sz w:val="36"/>
    </w:rPr>
  </w:style>
  <w:style w:type="table" w:customStyle="1" w:styleId="LightGrid1">
    <w:name w:val="Light Grid1"/>
    <w:basedOn w:val="TableNormal"/>
    <w:uiPriority w:val="62"/>
    <w:rsid w:val="00152385"/>
    <w:rPr>
      <w:rFonts w:eastAsiaTheme="minorHAnsi"/>
      <w:sz w:val="24"/>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l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rte\AppData\Local\Temp\notesC9A9B2\MPLC%20no%20title%20station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9D0CC-5BE2-4785-8769-02D9AC6D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MPLC no title stationary</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ekorte</dc:creator>
  <cp:lastModifiedBy>Scott Litch</cp:lastModifiedBy>
  <cp:revision>3</cp:revision>
  <cp:lastPrinted>2014-10-20T21:15:00Z</cp:lastPrinted>
  <dcterms:created xsi:type="dcterms:W3CDTF">2014-11-10T20:08:00Z</dcterms:created>
  <dcterms:modified xsi:type="dcterms:W3CDTF">2014-11-11T16:05:00Z</dcterms:modified>
</cp:coreProperties>
</file>